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 w:cs="Times New Roman"/>
          <w:b/>
          <w:sz w:val="30"/>
          <w:szCs w:val="30"/>
        </w:rPr>
      </w:pPr>
      <w:bookmarkStart w:id="0" w:name="_Toc403052039"/>
      <w:bookmarkStart w:id="1" w:name="_Toc397967141"/>
      <w:r>
        <w:rPr>
          <w:rFonts w:hint="eastAsia" w:ascii="Times New Roman" w:hAnsi="Times New Roman" w:eastAsia="仿宋" w:cs="Times New Roman"/>
          <w:b/>
          <w:sz w:val="30"/>
          <w:szCs w:val="30"/>
          <w:lang w:eastAsia="zh-CN"/>
        </w:rPr>
        <w:t>关于</w:t>
      </w:r>
      <w:r>
        <w:rPr>
          <w:rFonts w:hint="default" w:ascii="Times New Roman" w:hAnsi="Times New Roman" w:eastAsia="仿宋" w:cs="Times New Roman"/>
          <w:b/>
          <w:sz w:val="30"/>
          <w:szCs w:val="30"/>
        </w:rPr>
        <w:t>“</w:t>
      </w:r>
      <w:bookmarkEnd w:id="0"/>
      <w:bookmarkEnd w:id="1"/>
      <w:r>
        <w:rPr>
          <w:rFonts w:hint="eastAsia" w:ascii="Times New Roman" w:hAnsi="Times New Roman" w:eastAsia="仿宋" w:cs="Times New Roman"/>
          <w:b/>
          <w:sz w:val="30"/>
          <w:szCs w:val="30"/>
          <w:lang w:eastAsia="zh-CN"/>
        </w:rPr>
        <w:t>常州市松洋新昊电机有限公司年产步进电机100万台生产项目</w:t>
      </w:r>
      <w:r>
        <w:rPr>
          <w:rFonts w:hint="default" w:ascii="Times New Roman" w:hAnsi="Times New Roman" w:eastAsia="仿宋" w:cs="Times New Roman"/>
          <w:b/>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 w:cs="Times New Roman"/>
          <w:b/>
          <w:sz w:val="30"/>
          <w:szCs w:val="30"/>
          <w:highlight w:val="none"/>
          <w:lang w:eastAsia="zh-TW"/>
        </w:rPr>
      </w:pPr>
      <w:r>
        <w:rPr>
          <w:rFonts w:hint="default" w:ascii="Times New Roman" w:hAnsi="Times New Roman" w:eastAsia="仿宋" w:cs="Times New Roman"/>
          <w:b/>
          <w:sz w:val="30"/>
          <w:szCs w:val="30"/>
          <w:highlight w:val="none"/>
        </w:rPr>
        <w:t>竣工环境保护验收意见</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highlight w:val="none"/>
          <w:lang w:eastAsia="zh-CN"/>
        </w:rPr>
        <w:t>20</w:t>
      </w:r>
      <w:r>
        <w:rPr>
          <w:rFonts w:hint="eastAsia" w:ascii="Times New Roman" w:hAnsi="Times New Roman" w:eastAsia="仿宋" w:cs="Times New Roman"/>
          <w:color w:val="auto"/>
          <w:sz w:val="28"/>
          <w:szCs w:val="28"/>
          <w:highlight w:val="none"/>
          <w:lang w:val="en-US" w:eastAsia="zh-CN"/>
        </w:rPr>
        <w:t>21</w:t>
      </w:r>
      <w:r>
        <w:rPr>
          <w:rFonts w:hint="default" w:ascii="Times New Roman" w:hAnsi="Times New Roman" w:eastAsia="仿宋" w:cs="Times New Roman"/>
          <w:color w:val="auto"/>
          <w:sz w:val="28"/>
          <w:szCs w:val="28"/>
          <w:highlight w:val="none"/>
          <w:lang w:eastAsia="zh-CN"/>
        </w:rPr>
        <w:t>年</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eastAsia="zh-CN"/>
        </w:rPr>
        <w:t>月</w:t>
      </w:r>
      <w:r>
        <w:rPr>
          <w:rFonts w:hint="eastAsia" w:ascii="Times New Roman" w:hAnsi="Times New Roman" w:eastAsia="仿宋" w:cs="Times New Roman"/>
          <w:color w:val="auto"/>
          <w:sz w:val="28"/>
          <w:szCs w:val="28"/>
          <w:highlight w:val="none"/>
          <w:lang w:val="en-US" w:eastAsia="zh-CN"/>
        </w:rPr>
        <w:t>22</w:t>
      </w:r>
      <w:r>
        <w:rPr>
          <w:rFonts w:hint="default" w:ascii="Times New Roman" w:hAnsi="Times New Roman" w:eastAsia="仿宋" w:cs="Times New Roman"/>
          <w:color w:val="auto"/>
          <w:sz w:val="28"/>
          <w:szCs w:val="28"/>
          <w:highlight w:val="none"/>
          <w:lang w:eastAsia="zh-CN"/>
        </w:rPr>
        <w:t>日</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eastAsia="zh-CN"/>
        </w:rPr>
        <w:t>常州市松洋新昊电机有限公司</w:t>
      </w:r>
      <w:r>
        <w:rPr>
          <w:rFonts w:hint="default" w:ascii="Times New Roman" w:hAnsi="Times New Roman" w:eastAsia="仿宋" w:cs="Times New Roman"/>
          <w:color w:val="auto"/>
          <w:sz w:val="28"/>
          <w:szCs w:val="28"/>
          <w:lang w:eastAsia="zh-CN"/>
        </w:rPr>
        <w:t>召开“</w:t>
      </w:r>
      <w:r>
        <w:rPr>
          <w:rFonts w:hint="eastAsia" w:ascii="Times New Roman" w:hAnsi="Times New Roman" w:eastAsia="仿宋" w:cs="Times New Roman"/>
          <w:color w:val="auto"/>
          <w:sz w:val="28"/>
          <w:szCs w:val="28"/>
          <w:lang w:eastAsia="zh-CN"/>
        </w:rPr>
        <w:t>常州市松洋新昊电机有限公司年产步进电机100万台生产项目</w:t>
      </w:r>
      <w:r>
        <w:rPr>
          <w:rFonts w:hint="default" w:ascii="Times New Roman" w:hAnsi="Times New Roman" w:eastAsia="仿宋" w:cs="Times New Roman"/>
          <w:color w:val="auto"/>
          <w:sz w:val="28"/>
          <w:szCs w:val="28"/>
          <w:lang w:eastAsia="zh-CN"/>
        </w:rPr>
        <w:t>”竣工环境保护验收会</w:t>
      </w:r>
      <w:r>
        <w:rPr>
          <w:rFonts w:hint="eastAsia" w:ascii="Times New Roman" w:hAnsi="Times New Roman" w:eastAsia="仿宋" w:cs="Times New Roman"/>
          <w:color w:val="auto"/>
          <w:sz w:val="28"/>
          <w:szCs w:val="28"/>
          <w:lang w:eastAsia="zh-CN"/>
        </w:rPr>
        <w:t>议。参加会议的有常州市松洋新昊电机有限公司（建设单位）</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sz w:val="28"/>
          <w:szCs w:val="28"/>
          <w:lang w:val="en-US" w:eastAsia="zh-CN"/>
        </w:rPr>
        <w:t>江苏晶昱宝环境科技有限公司</w:t>
      </w:r>
      <w:r>
        <w:rPr>
          <w:rFonts w:hint="eastAsia" w:ascii="Times New Roman" w:hAnsi="Times New Roman" w:eastAsia="仿宋" w:cs="Times New Roman"/>
          <w:sz w:val="28"/>
          <w:szCs w:val="28"/>
          <w:lang w:val="en-US" w:eastAsia="zh-CN"/>
        </w:rPr>
        <w:t>（环评单位）、</w:t>
      </w:r>
      <w:r>
        <w:rPr>
          <w:rFonts w:hint="eastAsia" w:ascii="Times New Roman" w:hAnsi="Times New Roman" w:eastAsia="仿宋" w:cs="Times New Roman"/>
          <w:color w:val="auto"/>
          <w:sz w:val="28"/>
          <w:szCs w:val="28"/>
          <w:lang w:eastAsia="zh-CN"/>
        </w:rPr>
        <w:t>常州市溢彩环保科技有限公司</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工程</w:t>
      </w:r>
      <w:r>
        <w:rPr>
          <w:rFonts w:hint="default" w:ascii="Times New Roman" w:hAnsi="Times New Roman" w:eastAsia="仿宋" w:cs="Times New Roman"/>
          <w:color w:val="auto"/>
          <w:sz w:val="28"/>
          <w:szCs w:val="28"/>
          <w:lang w:eastAsia="zh-CN"/>
        </w:rPr>
        <w:t>单位）</w:t>
      </w:r>
      <w:r>
        <w:rPr>
          <w:rFonts w:hint="eastAsia" w:ascii="Times New Roman" w:hAnsi="Times New Roman" w:eastAsia="仿宋" w:cs="Times New Roman"/>
          <w:color w:val="auto"/>
          <w:sz w:val="28"/>
          <w:szCs w:val="28"/>
          <w:lang w:eastAsia="zh-CN"/>
        </w:rPr>
        <w:t>、南京爱迪信环境技术有限公司</w:t>
      </w:r>
      <w:r>
        <w:rPr>
          <w:rFonts w:hint="default" w:ascii="Times New Roman" w:hAnsi="Times New Roman" w:eastAsia="仿宋" w:cs="Times New Roman"/>
          <w:color w:val="auto"/>
          <w:sz w:val="28"/>
          <w:szCs w:val="28"/>
          <w:lang w:eastAsia="zh-CN"/>
        </w:rPr>
        <w:t>（验收监测单位）和</w:t>
      </w:r>
      <w:r>
        <w:rPr>
          <w:rFonts w:hint="eastAsia" w:ascii="Times New Roman" w:hAnsi="Times New Roman" w:eastAsia="仿宋" w:cs="Times New Roman"/>
          <w:color w:val="auto"/>
          <w:sz w:val="28"/>
          <w:szCs w:val="28"/>
          <w:lang w:eastAsia="zh-CN"/>
        </w:rPr>
        <w:t>三</w:t>
      </w:r>
      <w:r>
        <w:rPr>
          <w:rFonts w:hint="default" w:ascii="Times New Roman" w:hAnsi="Times New Roman" w:eastAsia="仿宋" w:cs="Times New Roman"/>
          <w:color w:val="auto"/>
          <w:sz w:val="28"/>
          <w:szCs w:val="28"/>
          <w:lang w:eastAsia="zh-CN"/>
        </w:rPr>
        <w:t>位专家（名单附后）组成。</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验收小组听取了建设单位关于项目建设情况、环保设施运行情况和环保管理制度落实情况的介绍、监测单位对环保验收监测情况的汇报，现场踏勘了项目配套建设的环保设施运行情况。验收小组一致确认本次验收项目不存在</w:t>
      </w:r>
      <w:r>
        <w:rPr>
          <w:rFonts w:hint="eastAsia" w:ascii="Times New Roman" w:hAnsi="Times New Roman" w:eastAsia="仿宋" w:cs="Times New Roman"/>
          <w:color w:val="auto"/>
          <w:sz w:val="28"/>
          <w:szCs w:val="28"/>
          <w:lang w:eastAsia="zh-CN"/>
        </w:rPr>
        <w:t>验收暂行办法中规定的几种不予验收的情景。</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验收专家经审核有关资料，确认验收监测报告资料翔实、内容完整、编制规范、结论合理。</w:t>
      </w:r>
      <w:r>
        <w:rPr>
          <w:rFonts w:hint="default" w:ascii="Times New Roman" w:hAnsi="Times New Roman" w:eastAsia="仿宋" w:cs="Times New Roman"/>
          <w:color w:val="auto"/>
          <w:sz w:val="28"/>
          <w:szCs w:val="28"/>
          <w:lang w:eastAsia="zh-CN"/>
        </w:rPr>
        <w:t>经认真研究讨论形成验收意见如下：</w:t>
      </w:r>
    </w:p>
    <w:p>
      <w:pPr>
        <w:keepNext w:val="0"/>
        <w:keepLines w:val="0"/>
        <w:pageBreakBefore w:val="0"/>
        <w:widowControl w:val="0"/>
        <w:kinsoku/>
        <w:wordWrap/>
        <w:overflowPunct/>
        <w:topLinePunct w:val="0"/>
        <w:bidi w:val="0"/>
        <w:spacing w:line="480" w:lineRule="exact"/>
        <w:ind w:left="0" w:leftChars="0" w:right="0" w:rightChars="0"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一、工程建设基本概况</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w:t>
      </w:r>
      <w:r>
        <w:rPr>
          <w:rFonts w:hint="eastAsia" w:ascii="Times New Roman" w:hAnsi="Times New Roman" w:eastAsia="仿宋" w:cs="Times New Roman"/>
          <w:sz w:val="28"/>
          <w:szCs w:val="28"/>
          <w:lang w:eastAsia="zh-CN"/>
        </w:rPr>
        <w:t>建设地点、规模、主要建设内容</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常州市松洋新昊电机有限公司</w:t>
      </w:r>
      <w:r>
        <w:rPr>
          <w:rFonts w:hint="eastAsia" w:ascii="Times New Roman" w:hAnsi="Times New Roman" w:eastAsia="仿宋" w:cs="Times New Roman"/>
          <w:sz w:val="28"/>
          <w:szCs w:val="28"/>
          <w:lang w:val="en-US" w:eastAsia="zh-CN"/>
        </w:rPr>
        <w:t>成立于2011年11月，在江苏武进经济开发区礼河长汀长塘路18号</w:t>
      </w:r>
      <w:r>
        <w:rPr>
          <w:rFonts w:hint="default" w:ascii="Times New Roman" w:hAnsi="Times New Roman" w:eastAsia="仿宋" w:cs="Times New Roman"/>
          <w:sz w:val="28"/>
          <w:szCs w:val="28"/>
        </w:rPr>
        <w:t>建设上述项目</w:t>
      </w:r>
      <w:r>
        <w:rPr>
          <w:rFonts w:hint="eastAsia" w:ascii="Times New Roman" w:hAnsi="Times New Roman" w:eastAsia="仿宋" w:cs="Times New Roman"/>
          <w:sz w:val="28"/>
          <w:szCs w:val="28"/>
          <w:lang w:val="en-US" w:eastAsia="zh-CN"/>
        </w:rPr>
        <w:t>，建设项目性质为新建，建筑面积约2719m</w:t>
      </w:r>
      <w:r>
        <w:rPr>
          <w:rFonts w:hint="eastAsia" w:ascii="Times New Roman" w:hAnsi="Times New Roman" w:eastAsia="仿宋" w:cs="Times New Roman"/>
          <w:sz w:val="28"/>
          <w:szCs w:val="28"/>
          <w:vertAlign w:val="superscript"/>
          <w:lang w:val="en-US" w:eastAsia="zh-CN"/>
        </w:rPr>
        <w:t>2</w:t>
      </w:r>
      <w:r>
        <w:rPr>
          <w:rFonts w:hint="eastAsia" w:ascii="Times New Roman" w:hAnsi="Times New Roman" w:eastAsia="仿宋" w:cs="Times New Roman"/>
          <w:sz w:val="28"/>
          <w:szCs w:val="28"/>
          <w:lang w:val="en-US" w:eastAsia="zh-CN"/>
        </w:rPr>
        <w:t>。项目</w:t>
      </w:r>
      <w:r>
        <w:rPr>
          <w:rFonts w:hint="eastAsia" w:ascii="Times New Roman" w:hAnsi="Times New Roman" w:eastAsia="仿宋" w:cs="Times New Roman"/>
          <w:sz w:val="28"/>
          <w:szCs w:val="28"/>
          <w:vertAlign w:val="baseline"/>
          <w:lang w:val="en-US" w:eastAsia="zh-CN"/>
        </w:rPr>
        <w:t>总投资500万元人民币，达产后形成“产步进电机100万台”的生产规模</w:t>
      </w:r>
      <w:r>
        <w:rPr>
          <w:rFonts w:hint="default" w:ascii="Times New Roman" w:hAnsi="Times New Roman" w:eastAsia="仿宋" w:cs="Times New Roman"/>
          <w:sz w:val="28"/>
          <w:szCs w:val="28"/>
        </w:rPr>
        <w:t>。</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w:t>
      </w:r>
      <w:r>
        <w:rPr>
          <w:rFonts w:hint="eastAsia" w:ascii="Times New Roman" w:hAnsi="Times New Roman" w:eastAsia="仿宋" w:cs="Times New Roman"/>
          <w:sz w:val="28"/>
          <w:szCs w:val="28"/>
          <w:lang w:eastAsia="zh-CN"/>
        </w:rPr>
        <w:t>建设过程及环保审批情况</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常州市松洋新昊电机有限公司于2020年12月委托</w:t>
      </w:r>
      <w:r>
        <w:rPr>
          <w:rFonts w:hint="default" w:ascii="Times New Roman" w:hAnsi="Times New Roman" w:eastAsia="仿宋" w:cs="Times New Roman"/>
          <w:sz w:val="28"/>
          <w:szCs w:val="28"/>
          <w:lang w:val="en-US" w:eastAsia="zh-CN"/>
        </w:rPr>
        <w:t>江苏晶昱宝环境科技有限公司</w:t>
      </w:r>
      <w:r>
        <w:rPr>
          <w:rFonts w:hint="eastAsia" w:ascii="Times New Roman" w:hAnsi="Times New Roman" w:eastAsia="仿宋" w:cs="Times New Roman"/>
          <w:sz w:val="28"/>
          <w:szCs w:val="28"/>
          <w:lang w:val="en-US" w:eastAsia="zh-CN"/>
        </w:rPr>
        <w:t>编制《常州市松洋新昊电机有限公司年产步进电机100万台生产项目环境影响报告表》，并于2021年4月14日取得</w:t>
      </w:r>
      <w:r>
        <w:rPr>
          <w:rFonts w:hint="default" w:ascii="Times New Roman" w:hAnsi="Times New Roman" w:eastAsia="仿宋" w:cs="Times New Roman"/>
          <w:sz w:val="28"/>
          <w:szCs w:val="28"/>
          <w:lang w:val="en-US" w:eastAsia="zh-CN"/>
        </w:rPr>
        <w:t>常州市生态环境局</w:t>
      </w:r>
      <w:r>
        <w:rPr>
          <w:rFonts w:hint="eastAsia" w:ascii="Times New Roman" w:hAnsi="Times New Roman" w:eastAsia="仿宋" w:cs="Times New Roman"/>
          <w:sz w:val="28"/>
          <w:szCs w:val="28"/>
          <w:lang w:val="en-US" w:eastAsia="zh-CN"/>
        </w:rPr>
        <w:t>批复（常武环审[2021]183号）。</w:t>
      </w:r>
    </w:p>
    <w:p>
      <w:pPr>
        <w:keepNext w:val="0"/>
        <w:keepLines w:val="0"/>
        <w:pageBreakBefore w:val="0"/>
        <w:widowControl w:val="0"/>
        <w:kinsoku/>
        <w:wordWrap/>
        <w:overflowPunct/>
        <w:topLinePunct w:val="0"/>
        <w:bidi w:val="0"/>
        <w:spacing w:line="480" w:lineRule="exact"/>
        <w:ind w:right="0" w:rightChars="0"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本次验收</w:t>
      </w:r>
      <w:r>
        <w:rPr>
          <w:rFonts w:hint="eastAsia" w:ascii="Times New Roman" w:hAnsi="Times New Roman" w:eastAsia="仿宋" w:cs="Times New Roman"/>
          <w:sz w:val="28"/>
          <w:szCs w:val="28"/>
          <w:lang w:eastAsia="zh-CN"/>
        </w:rPr>
        <w:t>项目从</w:t>
      </w:r>
      <w:r>
        <w:rPr>
          <w:rFonts w:hint="eastAsia" w:ascii="Times New Roman" w:hAnsi="Times New Roman" w:eastAsia="仿宋" w:cs="Times New Roman"/>
          <w:sz w:val="28"/>
          <w:szCs w:val="28"/>
          <w:lang w:val="en-US" w:eastAsia="zh-CN"/>
        </w:rPr>
        <w:t>2021</w:t>
      </w:r>
      <w:r>
        <w:rPr>
          <w:rFonts w:hint="default"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月开工，</w:t>
      </w:r>
      <w:r>
        <w:rPr>
          <w:rFonts w:hint="eastAsia" w:ascii="Times New Roman" w:hAnsi="Times New Roman" w:eastAsia="仿宋" w:cs="Times New Roman"/>
          <w:sz w:val="28"/>
          <w:szCs w:val="28"/>
          <w:lang w:val="en-US" w:eastAsia="zh-CN"/>
        </w:rPr>
        <w:t>2021</w:t>
      </w:r>
      <w:r>
        <w:rPr>
          <w:rFonts w:hint="default"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月竣工投入运行，立项、调试、试生产过程中无环境投诉、违法或处罚记录。</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rPr>
      </w:pPr>
      <w:r>
        <w:rPr>
          <w:rFonts w:hint="eastAsia" w:ascii="Times New Roman" w:hAnsi="Times New Roman" w:eastAsia="仿宋" w:cs="Times New Roman"/>
          <w:sz w:val="28"/>
          <w:szCs w:val="28"/>
          <w:lang w:val="en-US" w:eastAsia="zh-CN"/>
        </w:rPr>
        <w:t>公司已在全国排污许可证管理信息平台填报排污许可登记表并获取《固定污染源排污排污登记回执》(登记编号：</w:t>
      </w:r>
      <w:r>
        <w:rPr>
          <w:rFonts w:hint="default" w:ascii="Times New Roman" w:hAnsi="Times New Roman" w:eastAsia="仿宋" w:cs="Times New Roman"/>
          <w:sz w:val="28"/>
          <w:szCs w:val="28"/>
          <w:lang w:val="en-US" w:eastAsia="zh-CN"/>
        </w:rPr>
        <w:t>91320412585587264L001W</w:t>
      </w:r>
      <w:r>
        <w:rPr>
          <w:rFonts w:hint="eastAsia" w:ascii="Times New Roman" w:hAnsi="Times New Roman" w:eastAsia="仿宋" w:cs="Times New Roman"/>
          <w:sz w:val="28"/>
          <w:szCs w:val="28"/>
          <w:lang w:val="en-US" w:eastAsia="zh-CN"/>
        </w:rPr>
        <w:t>) ，类别为登记管理，有效期为2020年5月7日至2025年5月6日。</w:t>
      </w:r>
    </w:p>
    <w:p>
      <w:pPr>
        <w:keepNext w:val="0"/>
        <w:keepLines w:val="0"/>
        <w:pageBreakBefore w:val="0"/>
        <w:widowControl w:val="0"/>
        <w:tabs>
          <w:tab w:val="left" w:pos="1830"/>
        </w:tabs>
        <w:kinsoku/>
        <w:wordWrap/>
        <w:overflowPunct/>
        <w:topLinePunct w:val="0"/>
        <w:bidi w:val="0"/>
        <w:spacing w:line="480" w:lineRule="exact"/>
        <w:ind w:right="0" w:rightChars="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w:t>
      </w:r>
      <w:r>
        <w:rPr>
          <w:rFonts w:hint="eastAsia" w:ascii="Times New Roman" w:hAnsi="Times New Roman" w:eastAsia="仿宋" w:cs="Times New Roman"/>
          <w:sz w:val="28"/>
          <w:szCs w:val="28"/>
          <w:lang w:eastAsia="zh-CN"/>
        </w:rPr>
        <w:t>投资情况</w:t>
      </w:r>
    </w:p>
    <w:p>
      <w:pPr>
        <w:keepNext w:val="0"/>
        <w:keepLines w:val="0"/>
        <w:pageBreakBefore w:val="0"/>
        <w:widowControl w:val="0"/>
        <w:tabs>
          <w:tab w:val="left" w:pos="1830"/>
        </w:tabs>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w:t>
      </w:r>
      <w:r>
        <w:rPr>
          <w:rFonts w:hint="eastAsia" w:ascii="Times New Roman" w:hAnsi="Times New Roman" w:eastAsia="仿宋" w:cs="Times New Roman"/>
          <w:sz w:val="28"/>
          <w:szCs w:val="28"/>
          <w:lang w:val="en-US" w:eastAsia="zh-CN"/>
        </w:rPr>
        <w:t>实际</w:t>
      </w:r>
      <w:r>
        <w:rPr>
          <w:rFonts w:hint="default" w:ascii="Times New Roman" w:hAnsi="Times New Roman" w:eastAsia="仿宋" w:cs="Times New Roman"/>
          <w:sz w:val="28"/>
          <w:szCs w:val="28"/>
        </w:rPr>
        <w:t>总投资</w:t>
      </w:r>
      <w:r>
        <w:rPr>
          <w:rFonts w:hint="eastAsia" w:ascii="Times New Roman" w:hAnsi="Times New Roman" w:eastAsia="仿宋" w:cs="Times New Roman"/>
          <w:sz w:val="28"/>
          <w:szCs w:val="28"/>
          <w:lang w:val="en-US" w:eastAsia="zh-CN"/>
        </w:rPr>
        <w:t>500万</w:t>
      </w:r>
      <w:r>
        <w:rPr>
          <w:rFonts w:hint="default" w:ascii="Times New Roman" w:hAnsi="Times New Roman" w:eastAsia="仿宋" w:cs="Times New Roman"/>
          <w:sz w:val="28"/>
          <w:szCs w:val="28"/>
        </w:rPr>
        <w:t>元，其中环保投资</w:t>
      </w:r>
      <w:r>
        <w:rPr>
          <w:rFonts w:hint="eastAsia" w:ascii="Times New Roman" w:hAnsi="Times New Roman" w:eastAsia="仿宋" w:cs="Times New Roman"/>
          <w:sz w:val="28"/>
          <w:szCs w:val="28"/>
          <w:lang w:val="en-US" w:eastAsia="zh-CN"/>
        </w:rPr>
        <w:t>20</w:t>
      </w:r>
      <w:r>
        <w:rPr>
          <w:rFonts w:hint="default" w:ascii="Times New Roman" w:hAnsi="Times New Roman" w:eastAsia="仿宋" w:cs="Times New Roman"/>
          <w:sz w:val="28"/>
          <w:szCs w:val="28"/>
        </w:rPr>
        <w:t>万元</w:t>
      </w:r>
      <w:r>
        <w:rPr>
          <w:rFonts w:hint="eastAsia" w:ascii="Times New Roman" w:hAnsi="Times New Roman" w:eastAsia="仿宋" w:cs="Times New Roman"/>
          <w:sz w:val="28"/>
          <w:szCs w:val="28"/>
          <w:lang w:eastAsia="zh-CN"/>
        </w:rPr>
        <w:t>，占总投资的</w:t>
      </w:r>
      <w:r>
        <w:rPr>
          <w:rFonts w:hint="eastAsia"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w:t>
      </w:r>
    </w:p>
    <w:p>
      <w:pPr>
        <w:keepNext w:val="0"/>
        <w:keepLines w:val="0"/>
        <w:pageBreakBefore w:val="0"/>
        <w:widowControl w:val="0"/>
        <w:tabs>
          <w:tab w:val="left" w:pos="1830"/>
        </w:tabs>
        <w:kinsoku/>
        <w:wordWrap/>
        <w:overflowPunct/>
        <w:topLinePunct w:val="0"/>
        <w:bidi w:val="0"/>
        <w:spacing w:line="480" w:lineRule="exact"/>
        <w:ind w:right="0" w:rightChars="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w:t>
      </w:r>
      <w:r>
        <w:rPr>
          <w:rFonts w:hint="eastAsia" w:ascii="Times New Roman" w:hAnsi="Times New Roman" w:eastAsia="仿宋" w:cs="Times New Roman"/>
          <w:sz w:val="28"/>
          <w:szCs w:val="28"/>
          <w:lang w:eastAsia="zh-CN"/>
        </w:rPr>
        <w:t>验收范围</w:t>
      </w:r>
    </w:p>
    <w:p>
      <w:pPr>
        <w:keepNext w:val="0"/>
        <w:keepLines w:val="0"/>
        <w:pageBreakBefore w:val="0"/>
        <w:widowControl w:val="0"/>
        <w:tabs>
          <w:tab w:val="left" w:pos="1830"/>
        </w:tabs>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sz w:val="28"/>
          <w:szCs w:val="28"/>
        </w:rPr>
        <w:t>本次验收内容为“</w:t>
      </w:r>
      <w:r>
        <w:rPr>
          <w:rFonts w:hint="eastAsia" w:ascii="Times New Roman" w:hAnsi="Times New Roman" w:eastAsia="仿宋" w:cs="Times New Roman"/>
          <w:sz w:val="28"/>
          <w:szCs w:val="28"/>
          <w:vertAlign w:val="baseline"/>
          <w:lang w:val="en-US" w:eastAsia="zh-CN"/>
        </w:rPr>
        <w:t>产步进电机100万台</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的生产规模</w:t>
      </w:r>
      <w:r>
        <w:rPr>
          <w:rFonts w:hint="default" w:ascii="Times New Roman" w:hAnsi="Times New Roman"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二、工程变动情况</w:t>
      </w:r>
    </w:p>
    <w:p>
      <w:pPr>
        <w:pStyle w:val="7"/>
        <w:numPr>
          <w:ilvl w:val="0"/>
          <w:numId w:val="0"/>
        </w:numPr>
        <w:ind w:firstLine="560" w:firstLineChars="200"/>
        <w:rPr>
          <w:rFonts w:hint="default" w:ascii="Times New Roman" w:hAnsi="Times New Roman" w:eastAsia="仿宋" w:cs="Times New Roman"/>
          <w:b w:val="0"/>
          <w:bCs/>
          <w:kern w:val="2"/>
          <w:sz w:val="28"/>
          <w:szCs w:val="28"/>
          <w:lang w:val="en-US" w:eastAsia="zh-CN" w:bidi="ar-SA"/>
        </w:rPr>
      </w:pPr>
      <w:r>
        <w:rPr>
          <w:rFonts w:hint="default" w:ascii="Times New Roman" w:hAnsi="Times New Roman" w:eastAsia="仿宋" w:cs="Times New Roman"/>
          <w:b w:val="0"/>
          <w:bCs/>
          <w:sz w:val="28"/>
          <w:szCs w:val="28"/>
          <w:lang w:val="en-US" w:eastAsia="zh-CN"/>
        </w:rPr>
        <w:t>对照关于印发《污染影响类建设项目重大变动清单（试行）》的通知（生态环境部办公厅，环办环评函[2020]688号），项目</w:t>
      </w:r>
      <w:r>
        <w:rPr>
          <w:rFonts w:hint="eastAsia" w:ascii="Times New Roman" w:hAnsi="Times New Roman" w:eastAsia="仿宋" w:cs="Times New Roman"/>
          <w:b w:val="0"/>
          <w:bCs/>
          <w:sz w:val="28"/>
          <w:szCs w:val="28"/>
          <w:lang w:val="en-US" w:eastAsia="zh-CN"/>
        </w:rPr>
        <w:t>在部分设备、工作时间、生产工艺和废气防治措施方面进行了调整，不影响产能及污染物排放总量，已编制《一般变动分析报告》，经对照，不属于重大变动</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2" w:firstLineChars="200"/>
        <w:textAlignment w:val="auto"/>
        <w:outlineLvl w:val="9"/>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三、环境保护设施建设情况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（一）废水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本项目无生产废水产生，生活污水经市政污水管网接管至</w:t>
      </w:r>
      <w:r>
        <w:rPr>
          <w:rFonts w:hint="default" w:ascii="Times New Roman" w:hAnsi="Times New Roman" w:eastAsia="仿宋" w:cs="Times New Roman"/>
          <w:sz w:val="28"/>
          <w:szCs w:val="28"/>
          <w:lang w:val="en-US" w:eastAsia="zh-CN"/>
        </w:rPr>
        <w:t>滨湖污水处理厂</w:t>
      </w:r>
      <w:r>
        <w:rPr>
          <w:rFonts w:hint="eastAsia" w:ascii="Times New Roman" w:hAnsi="Times New Roman" w:eastAsia="仿宋" w:cs="Times New Roman"/>
          <w:sz w:val="28"/>
          <w:szCs w:val="28"/>
          <w:lang w:val="en-US" w:eastAsia="zh-CN"/>
        </w:rPr>
        <w:t>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（二）废气</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outlineLvl w:val="9"/>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sz w:val="28"/>
          <w:szCs w:val="28"/>
          <w:lang w:val="en-US" w:eastAsia="zh-CN"/>
        </w:rPr>
        <w:t>有组织废气</w:t>
      </w:r>
      <w:r>
        <w:rPr>
          <w:rFonts w:hint="default" w:ascii="Times New Roman" w:hAnsi="Times New Roman" w:eastAsia="仿宋" w:cs="Times New Roman"/>
          <w:kern w:val="2"/>
          <w:sz w:val="28"/>
          <w:szCs w:val="28"/>
          <w:lang w:val="en-US" w:eastAsia="zh-CN" w:bidi="ar-SA"/>
        </w:rPr>
        <w:t>：</w:t>
      </w:r>
      <w:r>
        <w:rPr>
          <w:rFonts w:hint="eastAsia" w:ascii="Times New Roman" w:hAnsi="Times New Roman" w:eastAsia="仿宋" w:cs="Times New Roman"/>
          <w:kern w:val="2"/>
          <w:sz w:val="28"/>
          <w:szCs w:val="28"/>
          <w:lang w:val="en-US" w:eastAsia="zh-CN" w:bidi="ar-SA"/>
        </w:rPr>
        <w:t>本项目</w:t>
      </w:r>
      <w:r>
        <w:rPr>
          <w:rFonts w:hint="eastAsia" w:ascii="Times New Roman" w:hAnsi="Times New Roman" w:eastAsia="仿宋" w:cs="Times New Roman"/>
          <w:b w:val="0"/>
          <w:bCs w:val="0"/>
          <w:kern w:val="2"/>
          <w:sz w:val="28"/>
          <w:szCs w:val="28"/>
          <w:lang w:val="en-US" w:eastAsia="zh-CN" w:bidi="ar-SA"/>
        </w:rPr>
        <w:t>清洗、胶转子、烘干、装配工序中产生的非甲烷总烃，经集气罩收集后经“二级活性炭吸附设备”处理后通过一根15米高排气筒排放（FQ-1）</w:t>
      </w:r>
    </w:p>
    <w:p>
      <w:pPr>
        <w:keepNext w:val="0"/>
        <w:keepLines w:val="0"/>
        <w:pageBreakBefore w:val="0"/>
        <w:widowControl w:val="0"/>
        <w:kinsoku/>
        <w:wordWrap/>
        <w:overflowPunct/>
        <w:topLinePunct w:val="0"/>
        <w:bidi w:val="0"/>
        <w:spacing w:line="480" w:lineRule="exact"/>
        <w:ind w:right="0" w:rightChars="0" w:firstLine="560" w:firstLineChars="200"/>
        <w:textAlignment w:val="auto"/>
        <w:rPr>
          <w:rFonts w:hint="eastAsia"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sz w:val="28"/>
          <w:szCs w:val="28"/>
          <w:lang w:val="en-US" w:eastAsia="zh-CN"/>
        </w:rPr>
        <w:t>无组织废</w:t>
      </w:r>
      <w:r>
        <w:rPr>
          <w:rFonts w:hint="default" w:ascii="Times New Roman" w:hAnsi="Times New Roman" w:eastAsia="仿宋" w:cs="Times New Roman"/>
          <w:b w:val="0"/>
          <w:bCs w:val="0"/>
          <w:kern w:val="2"/>
          <w:sz w:val="28"/>
          <w:szCs w:val="28"/>
          <w:lang w:val="en-US" w:eastAsia="zh-CN" w:bidi="ar-SA"/>
        </w:rPr>
        <w:t>气：</w:t>
      </w:r>
    </w:p>
    <w:p>
      <w:pPr>
        <w:pStyle w:val="4"/>
        <w:adjustRightInd w:val="0"/>
        <w:snapToGrid w:val="0"/>
        <w:spacing w:line="360" w:lineRule="auto"/>
        <w:ind w:firstLine="560" w:firstLineChars="200"/>
        <w:rPr>
          <w:rFonts w:hint="default"/>
        </w:rPr>
      </w:pPr>
      <w:r>
        <w:rPr>
          <w:rFonts w:hint="eastAsia" w:ascii="Times New Roman" w:hAnsi="Times New Roman" w:eastAsia="仿宋" w:cs="Times New Roman"/>
          <w:b w:val="0"/>
          <w:bCs w:val="0"/>
          <w:kern w:val="2"/>
          <w:sz w:val="28"/>
          <w:szCs w:val="28"/>
          <w:lang w:val="en-US" w:eastAsia="zh-CN" w:bidi="ar-SA"/>
        </w:rPr>
        <w:t>本项目清洗、胶转子、烘干、装配工序未捕集到的非甲烷总烃在车间无组织排放。</w:t>
      </w:r>
    </w:p>
    <w:p>
      <w:pPr>
        <w:keepNext w:val="0"/>
        <w:keepLines w:val="0"/>
        <w:pageBreakBefore w:val="0"/>
        <w:widowControl w:val="0"/>
        <w:kinsoku/>
        <w:wordWrap/>
        <w:overflowPunct/>
        <w:topLinePunct w:val="0"/>
        <w:bidi w:val="0"/>
        <w:spacing w:line="480" w:lineRule="exact"/>
        <w:ind w:right="0" w:rightChars="0" w:firstLine="560" w:firstLineChars="200"/>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（三）噪声</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560" w:firstLineChars="200"/>
        <w:jc w:val="left"/>
        <w:textAlignment w:val="auto"/>
        <w:outlineLvl w:val="9"/>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本项目</w:t>
      </w:r>
      <w:r>
        <w:rPr>
          <w:rFonts w:hint="default" w:ascii="Times New Roman" w:hAnsi="Times New Roman" w:eastAsia="仿宋" w:cs="Times New Roman"/>
          <w:sz w:val="28"/>
          <w:szCs w:val="28"/>
        </w:rPr>
        <w:t>噪音</w:t>
      </w:r>
      <w:r>
        <w:rPr>
          <w:rFonts w:hint="eastAsia" w:ascii="Times New Roman" w:hAnsi="Times New Roman" w:eastAsia="仿宋" w:cs="Times New Roman"/>
          <w:sz w:val="28"/>
          <w:szCs w:val="28"/>
          <w:lang w:val="en-US" w:eastAsia="zh-CN"/>
        </w:rPr>
        <w:t>主要为磨床、空压机等产生的混合噪声</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针对不同类别的噪声，</w:t>
      </w:r>
      <w:r>
        <w:rPr>
          <w:rFonts w:hint="eastAsia" w:ascii="Times New Roman" w:hAnsi="Times New Roman" w:eastAsia="仿宋" w:cs="Times New Roman"/>
          <w:sz w:val="28"/>
          <w:szCs w:val="28"/>
          <w:lang w:eastAsia="zh-CN"/>
        </w:rPr>
        <w:t>选择低噪声设备、合理布局、厂房</w:t>
      </w:r>
      <w:r>
        <w:rPr>
          <w:rFonts w:hint="default" w:ascii="Times New Roman" w:hAnsi="Times New Roman" w:eastAsia="仿宋" w:cs="Times New Roman"/>
          <w:sz w:val="28"/>
          <w:szCs w:val="28"/>
        </w:rPr>
        <w:t>隔声、减振</w:t>
      </w:r>
      <w:r>
        <w:rPr>
          <w:rFonts w:hint="eastAsia" w:ascii="Times New Roman" w:hAnsi="Times New Roman" w:eastAsia="仿宋" w:cs="Times New Roman"/>
          <w:sz w:val="28"/>
          <w:szCs w:val="28"/>
          <w:lang w:eastAsia="zh-CN"/>
        </w:rPr>
        <w:t>、加强生产管理</w:t>
      </w:r>
      <w:r>
        <w:rPr>
          <w:rFonts w:hint="default" w:ascii="Times New Roman" w:hAnsi="Times New Roman" w:eastAsia="仿宋" w:cs="Times New Roman"/>
          <w:sz w:val="28"/>
          <w:szCs w:val="28"/>
        </w:rPr>
        <w:t>等不同措施，降低噪声对环境的影响，实现厂界噪声达标。</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（四）固体废物</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color w:val="auto"/>
          <w:sz w:val="28"/>
          <w:szCs w:val="28"/>
          <w:lang w:eastAsia="zh-CN"/>
        </w:rPr>
        <w:t>本项目生产过程中产生的一般固废：</w:t>
      </w:r>
      <w:r>
        <w:rPr>
          <w:rFonts w:hint="eastAsia" w:ascii="Times New Roman" w:hAnsi="Times New Roman" w:eastAsia="仿宋" w:cs="Times New Roman"/>
          <w:color w:val="auto"/>
          <w:sz w:val="28"/>
          <w:szCs w:val="28"/>
          <w:lang w:val="en-US" w:eastAsia="zh-CN"/>
        </w:rPr>
        <w:t>废漆包线、废包装袋/箱、废滤芯</w:t>
      </w:r>
      <w:r>
        <w:rPr>
          <w:rFonts w:hint="default" w:ascii="Times New Roman" w:hAnsi="Times New Roman" w:eastAsia="仿宋" w:cs="Times New Roman"/>
          <w:color w:val="auto"/>
          <w:sz w:val="28"/>
          <w:szCs w:val="28"/>
          <w:lang w:val="en-US" w:eastAsia="zh-CN"/>
        </w:rPr>
        <w:t>外售综合利用</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危险废物：废包装</w:t>
      </w:r>
      <w:r>
        <w:rPr>
          <w:rFonts w:hint="eastAsia" w:ascii="Times New Roman" w:hAnsi="Times New Roman" w:eastAsia="仿宋" w:cs="Times New Roman"/>
          <w:color w:val="auto"/>
          <w:sz w:val="28"/>
          <w:szCs w:val="28"/>
          <w:lang w:val="en-US" w:eastAsia="zh-CN"/>
        </w:rPr>
        <w:t>瓶/</w:t>
      </w:r>
      <w:r>
        <w:rPr>
          <w:rFonts w:hint="default" w:ascii="Times New Roman" w:hAnsi="Times New Roman" w:eastAsia="仿宋" w:cs="Times New Roman"/>
          <w:color w:val="auto"/>
          <w:sz w:val="28"/>
          <w:szCs w:val="28"/>
          <w:lang w:val="en-US" w:eastAsia="zh-CN"/>
        </w:rPr>
        <w:t>桶</w:t>
      </w:r>
      <w:r>
        <w:rPr>
          <w:rFonts w:hint="eastAsia" w:ascii="Times New Roman" w:hAnsi="Times New Roman" w:eastAsia="仿宋" w:cs="Times New Roman"/>
          <w:color w:val="auto"/>
          <w:sz w:val="28"/>
          <w:szCs w:val="28"/>
          <w:lang w:val="en-US" w:eastAsia="zh-CN"/>
        </w:rPr>
        <w:t>、清洗废液、废活性炭、废切削液</w:t>
      </w:r>
      <w:r>
        <w:rPr>
          <w:rFonts w:hint="default" w:ascii="Times New Roman" w:hAnsi="Times New Roman" w:eastAsia="仿宋" w:cs="Times New Roman"/>
          <w:color w:val="auto"/>
          <w:sz w:val="28"/>
          <w:szCs w:val="28"/>
          <w:lang w:val="en-US" w:eastAsia="zh-CN"/>
        </w:rPr>
        <w:t>委托</w:t>
      </w:r>
      <w:r>
        <w:rPr>
          <w:rFonts w:hint="eastAsia" w:ascii="Times New Roman" w:hAnsi="Times New Roman" w:eastAsia="仿宋" w:cs="Times New Roman"/>
          <w:color w:val="auto"/>
          <w:sz w:val="28"/>
          <w:szCs w:val="28"/>
          <w:lang w:val="en-US" w:eastAsia="zh-CN"/>
        </w:rPr>
        <w:t>云禾环境科技（常州）股份有限公司</w:t>
      </w:r>
      <w:r>
        <w:rPr>
          <w:rFonts w:hint="default" w:ascii="Times New Roman" w:hAnsi="Times New Roman" w:eastAsia="仿宋" w:cs="Times New Roman"/>
          <w:color w:val="auto"/>
          <w:sz w:val="28"/>
          <w:szCs w:val="28"/>
          <w:lang w:val="en-US" w:eastAsia="zh-CN"/>
        </w:rPr>
        <w:t>处置</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生活垃圾由环卫部门统一清运。</w:t>
      </w:r>
      <w:r>
        <w:rPr>
          <w:rFonts w:hint="default" w:ascii="Times New Roman" w:hAnsi="Times New Roman" w:eastAsia="仿宋" w:cs="Times New Roman"/>
          <w:color w:val="auto"/>
          <w:sz w:val="28"/>
          <w:szCs w:val="28"/>
        </w:rPr>
        <w:t>所有固废都得到合理的处置或综合利用，对环境不产生二次污染。</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eastAsia" w:ascii="Times New Roman" w:hAnsi="Times New Roman" w:eastAsia="仿宋" w:cs="Times New Roman"/>
          <w:b w:val="0"/>
          <w:bCs/>
          <w:sz w:val="28"/>
          <w:szCs w:val="28"/>
          <w:lang w:eastAsia="zh-CN"/>
        </w:rPr>
      </w:pPr>
      <w:r>
        <w:rPr>
          <w:rFonts w:hint="eastAsia" w:ascii="Times New Roman" w:hAnsi="Times New Roman" w:eastAsia="仿宋" w:cs="Times New Roman"/>
          <w:b w:val="0"/>
          <w:bCs/>
          <w:sz w:val="28"/>
          <w:szCs w:val="28"/>
          <w:lang w:eastAsia="zh-CN"/>
        </w:rPr>
        <w:t>（五）其他环境保护设施</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b w:val="0"/>
          <w:bCs/>
          <w:color w:val="FF0000"/>
          <w:sz w:val="28"/>
          <w:szCs w:val="28"/>
          <w:lang w:val="en-US" w:eastAsia="zh-CN"/>
        </w:rPr>
      </w:pPr>
      <w:r>
        <w:rPr>
          <w:rFonts w:hint="default" w:ascii="Times New Roman" w:hAnsi="Times New Roman" w:eastAsia="仿宋" w:cs="Times New Roman"/>
          <w:b w:val="0"/>
          <w:bCs/>
          <w:color w:val="000000" w:themeColor="text1"/>
          <w:sz w:val="28"/>
          <w:szCs w:val="28"/>
          <w:lang w:val="en-US" w:eastAsia="zh-CN"/>
        </w:rPr>
        <w:t>1</w:t>
      </w:r>
      <w:r>
        <w:rPr>
          <w:rFonts w:hint="eastAsia" w:ascii="Times New Roman" w:hAnsi="Times New Roman" w:eastAsia="仿宋" w:cs="Times New Roman"/>
          <w:b w:val="0"/>
          <w:bCs/>
          <w:color w:val="000000" w:themeColor="text1"/>
          <w:sz w:val="28"/>
          <w:szCs w:val="28"/>
          <w:lang w:val="en-US" w:eastAsia="zh-CN"/>
        </w:rPr>
        <w:t>.环境风险防范设施</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eastAsia" w:ascii="Times New Roman" w:hAnsi="Times New Roman" w:eastAsia="仿宋" w:cs="Times New Roman"/>
          <w:b w:val="0"/>
          <w:bCs/>
          <w:sz w:val="28"/>
          <w:szCs w:val="28"/>
          <w:lang w:val="en-US" w:eastAsia="zh-CN"/>
        </w:rPr>
      </w:pPr>
      <w:r>
        <w:rPr>
          <w:rFonts w:hint="eastAsia" w:ascii="Times New Roman" w:hAnsi="Times New Roman" w:eastAsia="仿宋" w:cs="Times New Roman"/>
          <w:b w:val="0"/>
          <w:bCs/>
          <w:sz w:val="28"/>
          <w:szCs w:val="28"/>
          <w:lang w:val="en-US" w:eastAsia="zh-CN"/>
        </w:rPr>
        <w:t>企业已在车间内配备了灭火器等应急物品并配备专职管理人员从事环保管理，已建立环保管理规章制度。</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b/>
          <w:sz w:val="28"/>
          <w:szCs w:val="28"/>
          <w:lang w:val="en-US" w:eastAsia="zh-CN"/>
        </w:rPr>
      </w:pPr>
      <w:r>
        <w:rPr>
          <w:rFonts w:hint="eastAsia" w:ascii="Times New Roman" w:hAnsi="Times New Roman" w:eastAsia="仿宋" w:cs="Times New Roman"/>
          <w:b w:val="0"/>
          <w:bCs/>
          <w:sz w:val="28"/>
          <w:szCs w:val="28"/>
          <w:lang w:val="en-US" w:eastAsia="zh-CN"/>
        </w:rPr>
        <w:t>2.在线监测装置</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eastAsia" w:ascii="Times New Roman" w:hAnsi="Times New Roman" w:eastAsia="仿宋" w:cs="Times New Roman"/>
          <w:b w:val="0"/>
          <w:bCs/>
          <w:sz w:val="28"/>
          <w:szCs w:val="28"/>
          <w:lang w:val="en-US" w:eastAsia="zh-CN"/>
        </w:rPr>
      </w:pPr>
      <w:r>
        <w:rPr>
          <w:rFonts w:hint="eastAsia" w:ascii="Times New Roman" w:hAnsi="Times New Roman" w:eastAsia="仿宋" w:cs="Times New Roman"/>
          <w:b w:val="0"/>
          <w:bCs/>
          <w:sz w:val="28"/>
          <w:szCs w:val="28"/>
          <w:lang w:val="en-US" w:eastAsia="zh-CN"/>
        </w:rPr>
        <w:t>本项目环评未提及在线监测装置。</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eastAsia" w:ascii="Times New Roman" w:hAnsi="Times New Roman" w:eastAsia="仿宋" w:cs="Times New Roman"/>
          <w:b w:val="0"/>
          <w:bCs/>
          <w:sz w:val="28"/>
          <w:szCs w:val="28"/>
          <w:lang w:val="en-US" w:eastAsia="zh-CN"/>
        </w:rPr>
      </w:pPr>
      <w:r>
        <w:rPr>
          <w:rFonts w:hint="eastAsia" w:ascii="Times New Roman" w:hAnsi="Times New Roman" w:eastAsia="仿宋" w:cs="Times New Roman"/>
          <w:b w:val="0"/>
          <w:bCs/>
          <w:sz w:val="28"/>
          <w:szCs w:val="28"/>
          <w:lang w:val="en-US" w:eastAsia="zh-CN"/>
        </w:rPr>
        <w:t>3.排污口规范化过程</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本项目依托厂区雨水排放口1个、污水排放口1个，</w:t>
      </w:r>
      <w:r>
        <w:rPr>
          <w:rFonts w:hint="eastAsia" w:ascii="Times New Roman" w:hAnsi="Times New Roman" w:eastAsia="仿宋" w:cs="Times New Roman"/>
          <w:b w:val="0"/>
          <w:bCs/>
          <w:sz w:val="28"/>
          <w:szCs w:val="28"/>
          <w:lang w:val="en-US" w:eastAsia="zh-CN"/>
        </w:rPr>
        <w:t>建设</w:t>
      </w:r>
      <w:r>
        <w:rPr>
          <w:rFonts w:hint="default" w:ascii="Times New Roman" w:hAnsi="Times New Roman" w:eastAsia="仿宋" w:cs="Times New Roman"/>
          <w:b w:val="0"/>
          <w:bCs/>
          <w:sz w:val="28"/>
          <w:szCs w:val="28"/>
          <w:lang w:val="en-US" w:eastAsia="zh-CN"/>
        </w:rPr>
        <w:t>废气排放口</w:t>
      </w:r>
      <w:r>
        <w:rPr>
          <w:rFonts w:hint="eastAsia" w:ascii="Times New Roman" w:hAnsi="Times New Roman" w:eastAsia="仿宋" w:cs="Times New Roman"/>
          <w:b w:val="0"/>
          <w:bCs/>
          <w:sz w:val="28"/>
          <w:szCs w:val="28"/>
          <w:lang w:val="en-US" w:eastAsia="zh-CN"/>
        </w:rPr>
        <w:t>1</w:t>
      </w:r>
      <w:r>
        <w:rPr>
          <w:rFonts w:hint="default" w:ascii="Times New Roman" w:hAnsi="Times New Roman" w:eastAsia="仿宋" w:cs="Times New Roman"/>
          <w:b w:val="0"/>
          <w:bCs/>
          <w:sz w:val="28"/>
          <w:szCs w:val="28"/>
          <w:lang w:val="en-US" w:eastAsia="zh-CN"/>
        </w:rPr>
        <w:t>个</w:t>
      </w:r>
      <w:r>
        <w:rPr>
          <w:rFonts w:hint="eastAsia" w:ascii="Times New Roman" w:hAnsi="Times New Roman" w:eastAsia="仿宋" w:cs="Times New Roman"/>
          <w:b w:val="0"/>
          <w:bCs/>
          <w:sz w:val="28"/>
          <w:szCs w:val="28"/>
          <w:lang w:val="en-US" w:eastAsia="zh-CN"/>
        </w:rPr>
        <w:t>，已按《江苏省排污口设置及规范化整治管理办法》的规定设置各类排污口和标识牌，已按计划进行监测。</w:t>
      </w:r>
    </w:p>
    <w:p>
      <w:pPr>
        <w:keepNext w:val="0"/>
        <w:keepLines w:val="0"/>
        <w:pageBreakBefore w:val="0"/>
        <w:widowControl w:val="0"/>
        <w:kinsoku/>
        <w:wordWrap/>
        <w:overflowPunct/>
        <w:topLinePunct w:val="0"/>
        <w:bidi w:val="0"/>
        <w:spacing w:line="480" w:lineRule="exact"/>
        <w:ind w:left="0" w:leftChars="0" w:right="0" w:rightChars="0"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四、环境保护设施调试效果</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（一）污染物达标排放情况</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eastAsia" w:eastAsia="仿宋" w:cs="Times New Roman"/>
          <w:sz w:val="28"/>
          <w:szCs w:val="28"/>
          <w:lang w:val="en-US" w:eastAsia="zh-CN"/>
        </w:rPr>
      </w:pPr>
      <w:r>
        <w:rPr>
          <w:rFonts w:hint="eastAsia" w:ascii="Times New Roman" w:hAnsi="Times New Roman" w:eastAsia="仿宋" w:cs="Times New Roman"/>
          <w:color w:val="auto"/>
          <w:sz w:val="28"/>
          <w:szCs w:val="28"/>
          <w:lang w:eastAsia="zh-CN"/>
        </w:rPr>
        <w:t>南京爱迪信环境技术有限公司</w:t>
      </w:r>
      <w:r>
        <w:rPr>
          <w:rFonts w:hint="default" w:ascii="Times New Roman" w:hAnsi="Times New Roman" w:eastAsia="仿宋" w:cs="Times New Roman"/>
          <w:color w:val="auto"/>
          <w:sz w:val="28"/>
          <w:szCs w:val="28"/>
        </w:rPr>
        <w:t>出具的《</w:t>
      </w:r>
      <w:r>
        <w:rPr>
          <w:rFonts w:hint="eastAsia" w:ascii="Times New Roman" w:hAnsi="Times New Roman" w:eastAsia="仿宋" w:cs="Times New Roman"/>
          <w:color w:val="auto"/>
          <w:sz w:val="28"/>
          <w:szCs w:val="28"/>
          <w:lang w:val="en-US" w:eastAsia="zh-CN"/>
        </w:rPr>
        <w:t>常州市松洋新昊电机有限公司</w:t>
      </w:r>
      <w:r>
        <w:rPr>
          <w:rFonts w:hint="default" w:ascii="Times New Roman" w:hAnsi="Times New Roman" w:eastAsia="仿宋" w:cs="Times New Roman"/>
          <w:color w:val="auto"/>
          <w:sz w:val="28"/>
          <w:szCs w:val="28"/>
        </w:rPr>
        <w:t>三同时竣工验收检</w:t>
      </w:r>
      <w:r>
        <w:rPr>
          <w:rFonts w:hint="default" w:ascii="Times New Roman" w:hAnsi="Times New Roman" w:eastAsia="仿宋" w:cs="Times New Roman"/>
          <w:color w:val="auto"/>
          <w:sz w:val="28"/>
          <w:szCs w:val="28"/>
          <w:lang w:eastAsia="zh-CN"/>
        </w:rPr>
        <w:t>测报告</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NJADT2103004801</w:t>
      </w:r>
      <w:r>
        <w:rPr>
          <w:rFonts w:hint="default" w:ascii="Times New Roman" w:hAnsi="Times New Roman" w:eastAsia="仿宋" w:cs="Times New Roman"/>
          <w:color w:val="auto"/>
          <w:sz w:val="28"/>
          <w:szCs w:val="28"/>
        </w:rPr>
        <w:t>）监测结果表明：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1.废水</w:t>
      </w:r>
    </w:p>
    <w:p>
      <w:pPr>
        <w:pStyle w:val="16"/>
        <w:keepNext w:val="0"/>
        <w:keepLines w:val="0"/>
        <w:pageBreakBefore w:val="0"/>
        <w:widowControl w:val="0"/>
        <w:kinsoku/>
        <w:wordWrap/>
        <w:overflowPunct/>
        <w:topLinePunct w:val="0"/>
        <w:bidi w:val="0"/>
        <w:adjustRightInd/>
        <w:snapToGrid/>
        <w:spacing w:line="480" w:lineRule="exact"/>
        <w:ind w:right="0" w:rightChars="0" w:firstLine="560" w:firstLineChars="200"/>
        <w:jc w:val="left"/>
        <w:textAlignment w:val="auto"/>
        <w:rPr>
          <w:rFonts w:hint="eastAsia" w:eastAsia="仿宋" w:cs="Times New Roman"/>
          <w:sz w:val="28"/>
          <w:szCs w:val="28"/>
          <w:lang w:val="en-US" w:eastAsia="zh-CN"/>
        </w:rPr>
      </w:pPr>
      <w:r>
        <w:rPr>
          <w:rFonts w:hint="default" w:ascii="Times New Roman" w:hAnsi="Times New Roman" w:eastAsia="仿宋" w:cs="Times New Roman"/>
          <w:sz w:val="28"/>
          <w:szCs w:val="28"/>
        </w:rPr>
        <w:t>监测</w:t>
      </w:r>
      <w:r>
        <w:rPr>
          <w:rFonts w:hint="eastAsia" w:eastAsia="仿宋" w:cs="Times New Roman"/>
          <w:sz w:val="28"/>
          <w:szCs w:val="28"/>
          <w:lang w:eastAsia="zh-CN"/>
        </w:rPr>
        <w:t>结果</w:t>
      </w:r>
      <w:r>
        <w:rPr>
          <w:rFonts w:hint="default" w:ascii="Times New Roman" w:hAnsi="Times New Roman" w:eastAsia="仿宋" w:cs="Times New Roman"/>
          <w:sz w:val="28"/>
          <w:szCs w:val="28"/>
        </w:rPr>
        <w:t>表明</w:t>
      </w:r>
      <w:r>
        <w:rPr>
          <w:rFonts w:hint="eastAsia" w:eastAsia="仿宋" w:cs="Times New Roman"/>
          <w:sz w:val="28"/>
          <w:szCs w:val="28"/>
          <w:lang w:eastAsia="zh-CN"/>
        </w:rPr>
        <w:t>：</w:t>
      </w:r>
      <w:r>
        <w:rPr>
          <w:rFonts w:hint="eastAsia" w:eastAsia="仿宋" w:cs="Times New Roman"/>
          <w:sz w:val="28"/>
          <w:szCs w:val="28"/>
          <w:lang w:val="en-US" w:eastAsia="zh-CN"/>
        </w:rPr>
        <w:t>本项目污水中COD、SS、NH</w:t>
      </w:r>
      <w:r>
        <w:rPr>
          <w:rFonts w:hint="eastAsia" w:eastAsia="仿宋" w:cs="Times New Roman"/>
          <w:sz w:val="28"/>
          <w:szCs w:val="28"/>
          <w:vertAlign w:val="subscript"/>
          <w:lang w:val="en-US" w:eastAsia="zh-CN"/>
        </w:rPr>
        <w:t>3</w:t>
      </w:r>
      <w:r>
        <w:rPr>
          <w:rFonts w:hint="eastAsia" w:eastAsia="仿宋" w:cs="Times New Roman"/>
          <w:sz w:val="28"/>
          <w:szCs w:val="28"/>
          <w:lang w:val="en-US" w:eastAsia="zh-CN"/>
        </w:rPr>
        <w:t>-N、TP、TN的排放浓度以及pH值均符合《污水排入城镇下水道水质标准》（GB/T319 62-2015）表1中B级标准。</w:t>
      </w:r>
    </w:p>
    <w:p>
      <w:pPr>
        <w:pStyle w:val="16"/>
        <w:keepNext w:val="0"/>
        <w:keepLines w:val="0"/>
        <w:pageBreakBefore w:val="0"/>
        <w:widowControl w:val="0"/>
        <w:kinsoku/>
        <w:wordWrap/>
        <w:overflowPunct/>
        <w:topLinePunct w:val="0"/>
        <w:bidi w:val="0"/>
        <w:adjustRightInd/>
        <w:snapToGrid/>
        <w:spacing w:line="480" w:lineRule="exact"/>
        <w:ind w:left="0" w:leftChars="0" w:right="0" w:rightChars="0" w:firstLine="560" w:firstLineChars="200"/>
        <w:jc w:val="left"/>
        <w:textAlignment w:val="auto"/>
        <w:rPr>
          <w:rFonts w:hint="eastAsia" w:eastAsia="仿宋" w:cs="Times New Roman"/>
          <w:sz w:val="28"/>
          <w:szCs w:val="28"/>
          <w:lang w:val="en-US" w:eastAsia="zh-CN"/>
        </w:rPr>
      </w:pPr>
      <w:r>
        <w:rPr>
          <w:rFonts w:hint="eastAsia" w:eastAsia="仿宋" w:cs="Times New Roman"/>
          <w:sz w:val="28"/>
          <w:szCs w:val="28"/>
          <w:lang w:val="en-US" w:eastAsia="zh-CN"/>
        </w:rPr>
        <w:t>2.废气</w:t>
      </w:r>
    </w:p>
    <w:p>
      <w:pPr>
        <w:pStyle w:val="16"/>
        <w:keepNext w:val="0"/>
        <w:keepLines w:val="0"/>
        <w:pageBreakBefore w:val="0"/>
        <w:widowControl w:val="0"/>
        <w:kinsoku/>
        <w:wordWrap/>
        <w:overflowPunct/>
        <w:topLinePunct w:val="0"/>
        <w:bidi w:val="0"/>
        <w:adjustRightInd/>
        <w:snapToGrid/>
        <w:spacing w:line="480" w:lineRule="exact"/>
        <w:ind w:right="0" w:rightChars="0" w:firstLine="560" w:firstLineChars="200"/>
        <w:jc w:val="left"/>
        <w:textAlignment w:val="auto"/>
        <w:rPr>
          <w:rFonts w:hint="eastAsia" w:eastAsia="仿宋" w:cs="Times New Roman"/>
          <w:sz w:val="28"/>
          <w:szCs w:val="28"/>
          <w:lang w:val="en-US" w:eastAsia="zh-CN"/>
        </w:rPr>
      </w:pPr>
      <w:r>
        <w:rPr>
          <w:rFonts w:hint="eastAsia" w:eastAsia="仿宋" w:cs="Times New Roman"/>
          <w:sz w:val="28"/>
          <w:szCs w:val="28"/>
          <w:lang w:val="en-US" w:eastAsia="zh-CN"/>
        </w:rPr>
        <w:t>①有组织废气</w:t>
      </w:r>
    </w:p>
    <w:p>
      <w:pPr>
        <w:pStyle w:val="16"/>
        <w:keepNext w:val="0"/>
        <w:keepLines w:val="0"/>
        <w:pageBreakBefore w:val="0"/>
        <w:widowControl w:val="0"/>
        <w:kinsoku/>
        <w:wordWrap/>
        <w:overflowPunct/>
        <w:topLinePunct w:val="0"/>
        <w:bidi w:val="0"/>
        <w:adjustRightInd/>
        <w:snapToGrid/>
        <w:spacing w:line="480" w:lineRule="exact"/>
        <w:ind w:right="0" w:rightChars="0" w:firstLine="560" w:firstLineChars="200"/>
        <w:jc w:val="left"/>
        <w:textAlignment w:val="auto"/>
        <w:rPr>
          <w:rFonts w:hint="default" w:eastAsia="仿宋" w:cs="Times New Roman"/>
          <w:sz w:val="28"/>
          <w:szCs w:val="28"/>
          <w:lang w:val="en-US" w:eastAsia="zh-CN"/>
        </w:rPr>
      </w:pPr>
      <w:r>
        <w:rPr>
          <w:rFonts w:hint="default" w:ascii="Times New Roman" w:hAnsi="Times New Roman" w:eastAsia="仿宋" w:cs="Times New Roman"/>
          <w:sz w:val="28"/>
          <w:szCs w:val="28"/>
        </w:rPr>
        <w:t>监测</w:t>
      </w:r>
      <w:r>
        <w:rPr>
          <w:rFonts w:hint="eastAsia" w:eastAsia="仿宋" w:cs="Times New Roman"/>
          <w:sz w:val="28"/>
          <w:szCs w:val="28"/>
          <w:lang w:eastAsia="zh-CN"/>
        </w:rPr>
        <w:t>结果</w:t>
      </w:r>
      <w:r>
        <w:rPr>
          <w:rFonts w:hint="default" w:ascii="Times New Roman" w:hAnsi="Times New Roman" w:eastAsia="仿宋" w:cs="Times New Roman"/>
          <w:sz w:val="28"/>
          <w:szCs w:val="28"/>
        </w:rPr>
        <w:t>表明</w:t>
      </w:r>
      <w:r>
        <w:rPr>
          <w:rFonts w:hint="eastAsia" w:eastAsia="仿宋" w:cs="Times New Roman"/>
          <w:sz w:val="28"/>
          <w:szCs w:val="28"/>
          <w:lang w:eastAsia="zh-CN"/>
        </w:rPr>
        <w:t>：</w:t>
      </w:r>
      <w:r>
        <w:rPr>
          <w:rFonts w:hint="eastAsia" w:eastAsia="仿宋" w:cs="Times New Roman"/>
          <w:sz w:val="28"/>
          <w:szCs w:val="28"/>
          <w:lang w:val="en-US" w:eastAsia="zh-CN"/>
        </w:rPr>
        <w:t>本项目有组织非甲烷总烃的排放浓度及排放速率符</w:t>
      </w:r>
      <w:r>
        <w:rPr>
          <w:rFonts w:hint="eastAsia" w:ascii="Times New Roman" w:hAnsi="Times New Roman" w:eastAsia="仿宋" w:cs="Times New Roman"/>
          <w:sz w:val="28"/>
          <w:szCs w:val="28"/>
          <w:lang w:val="en-US" w:eastAsia="zh-CN"/>
        </w:rPr>
        <w:t>合</w:t>
      </w:r>
      <w:r>
        <w:rPr>
          <w:rFonts w:hint="default"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lang w:val="en-US" w:eastAsia="zh-CN"/>
        </w:rPr>
        <w:t>江苏省</w:t>
      </w:r>
      <w:r>
        <w:rPr>
          <w:rFonts w:hint="default" w:ascii="Times New Roman" w:hAnsi="Times New Roman" w:eastAsia="仿宋" w:cs="Times New Roman"/>
          <w:sz w:val="28"/>
          <w:szCs w:val="28"/>
          <w:lang w:val="en-US" w:eastAsia="zh-CN"/>
        </w:rPr>
        <w:t>大气污染物综合排放标准》（</w:t>
      </w:r>
      <w:r>
        <w:rPr>
          <w:rFonts w:hint="eastAsia" w:ascii="Times New Roman" w:hAnsi="Times New Roman" w:eastAsia="仿宋" w:cs="Times New Roman"/>
          <w:sz w:val="28"/>
          <w:szCs w:val="28"/>
          <w:lang w:val="en-US" w:eastAsia="zh-CN"/>
        </w:rPr>
        <w:t>DB32/4041-2021</w:t>
      </w:r>
      <w:r>
        <w:rPr>
          <w:rFonts w:hint="default"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lang w:val="en-US" w:eastAsia="zh-CN"/>
        </w:rPr>
        <w:t>表1标准</w:t>
      </w:r>
      <w:r>
        <w:rPr>
          <w:rFonts w:hint="eastAsia" w:eastAsia="仿宋" w:cs="Times New Roman"/>
          <w:sz w:val="28"/>
          <w:szCs w:val="28"/>
          <w:lang w:val="en-US" w:eastAsia="zh-CN"/>
        </w:rPr>
        <w:t>。</w:t>
      </w:r>
    </w:p>
    <w:p>
      <w:pPr>
        <w:pStyle w:val="16"/>
        <w:keepNext w:val="0"/>
        <w:keepLines w:val="0"/>
        <w:pageBreakBefore w:val="0"/>
        <w:widowControl w:val="0"/>
        <w:kinsoku/>
        <w:wordWrap/>
        <w:overflowPunct/>
        <w:topLinePunct w:val="0"/>
        <w:bidi w:val="0"/>
        <w:adjustRightInd/>
        <w:snapToGrid/>
        <w:spacing w:line="480" w:lineRule="exact"/>
        <w:ind w:right="0" w:rightChars="0" w:firstLine="560" w:firstLineChars="200"/>
        <w:jc w:val="left"/>
        <w:textAlignment w:val="auto"/>
        <w:rPr>
          <w:rFonts w:hint="default" w:eastAsia="仿宋" w:cs="Times New Roman"/>
          <w:sz w:val="28"/>
          <w:szCs w:val="28"/>
          <w:lang w:val="en-US" w:eastAsia="zh-CN"/>
        </w:rPr>
      </w:pPr>
      <w:r>
        <w:rPr>
          <w:rFonts w:hint="eastAsia" w:eastAsia="仿宋" w:cs="Times New Roman"/>
          <w:sz w:val="28"/>
          <w:szCs w:val="28"/>
          <w:lang w:val="en-US" w:eastAsia="zh-CN"/>
        </w:rPr>
        <w:t>②无组织废气</w:t>
      </w:r>
    </w:p>
    <w:p>
      <w:pPr>
        <w:pStyle w:val="16"/>
        <w:keepNext w:val="0"/>
        <w:keepLines w:val="0"/>
        <w:pageBreakBefore w:val="0"/>
        <w:widowControl w:val="0"/>
        <w:kinsoku/>
        <w:wordWrap/>
        <w:overflowPunct/>
        <w:topLinePunct w:val="0"/>
        <w:bidi w:val="0"/>
        <w:adjustRightInd/>
        <w:snapToGrid/>
        <w:spacing w:line="480" w:lineRule="exact"/>
        <w:ind w:right="0" w:rightChars="0" w:firstLine="560" w:firstLineChars="200"/>
        <w:jc w:val="left"/>
        <w:textAlignment w:val="auto"/>
        <w:rPr>
          <w:rFonts w:hint="default" w:eastAsia="仿宋" w:cs="Times New Roman"/>
          <w:sz w:val="28"/>
          <w:szCs w:val="28"/>
          <w:lang w:val="en-US" w:eastAsia="zh-CN"/>
        </w:rPr>
      </w:pPr>
      <w:r>
        <w:rPr>
          <w:rFonts w:hint="eastAsia" w:eastAsia="仿宋" w:cs="Times New Roman"/>
          <w:sz w:val="28"/>
          <w:szCs w:val="28"/>
          <w:lang w:val="en-US" w:eastAsia="zh-CN"/>
        </w:rPr>
        <w:t>本项目无组织非甲烷总烃的排放浓度符合</w:t>
      </w:r>
      <w:r>
        <w:rPr>
          <w:rFonts w:hint="default"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lang w:val="en-US" w:eastAsia="zh-CN"/>
        </w:rPr>
        <w:t>江苏省</w:t>
      </w:r>
      <w:r>
        <w:rPr>
          <w:rFonts w:hint="default" w:ascii="Times New Roman" w:hAnsi="Times New Roman" w:eastAsia="仿宋" w:cs="Times New Roman"/>
          <w:sz w:val="28"/>
          <w:szCs w:val="28"/>
          <w:lang w:val="en-US" w:eastAsia="zh-CN"/>
        </w:rPr>
        <w:t>大气污染物综合排放标准》（</w:t>
      </w:r>
      <w:r>
        <w:rPr>
          <w:rFonts w:hint="eastAsia" w:ascii="Times New Roman" w:hAnsi="Times New Roman" w:eastAsia="仿宋" w:cs="Times New Roman"/>
          <w:sz w:val="28"/>
          <w:szCs w:val="28"/>
          <w:lang w:val="en-US" w:eastAsia="zh-CN"/>
        </w:rPr>
        <w:t>DB32/4041-2021</w:t>
      </w:r>
      <w:r>
        <w:rPr>
          <w:rFonts w:hint="default" w:ascii="Times New Roman" w:hAnsi="Times New Roman" w:eastAsia="仿宋" w:cs="Times New Roman"/>
          <w:sz w:val="28"/>
          <w:szCs w:val="28"/>
          <w:lang w:val="en-US" w:eastAsia="zh-CN"/>
        </w:rPr>
        <w:t>）</w:t>
      </w:r>
      <w:r>
        <w:rPr>
          <w:rFonts w:hint="eastAsia" w:eastAsia="仿宋" w:cs="Times New Roman"/>
          <w:sz w:val="28"/>
          <w:szCs w:val="28"/>
          <w:lang w:val="en-US" w:eastAsia="zh-CN"/>
        </w:rPr>
        <w:t>表3标准；厂区内车间外1m处无组织非甲烷总烃的排放浓度符合</w:t>
      </w:r>
      <w:r>
        <w:rPr>
          <w:rFonts w:hint="default"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lang w:val="en-US" w:eastAsia="zh-CN"/>
        </w:rPr>
        <w:t>江苏省</w:t>
      </w:r>
      <w:r>
        <w:rPr>
          <w:rFonts w:hint="default" w:ascii="Times New Roman" w:hAnsi="Times New Roman" w:eastAsia="仿宋" w:cs="Times New Roman"/>
          <w:sz w:val="28"/>
          <w:szCs w:val="28"/>
          <w:lang w:val="en-US" w:eastAsia="zh-CN"/>
        </w:rPr>
        <w:t>大气污染物综合排放标准》（</w:t>
      </w:r>
      <w:r>
        <w:rPr>
          <w:rFonts w:hint="eastAsia" w:ascii="Times New Roman" w:hAnsi="Times New Roman" w:eastAsia="仿宋" w:cs="Times New Roman"/>
          <w:sz w:val="28"/>
          <w:szCs w:val="28"/>
          <w:lang w:val="en-US" w:eastAsia="zh-CN"/>
        </w:rPr>
        <w:t>DB32/4041-2021</w:t>
      </w:r>
      <w:r>
        <w:rPr>
          <w:rFonts w:hint="default" w:ascii="Times New Roman" w:hAnsi="Times New Roman" w:eastAsia="仿宋" w:cs="Times New Roman"/>
          <w:sz w:val="28"/>
          <w:szCs w:val="28"/>
          <w:lang w:val="en-US" w:eastAsia="zh-CN"/>
        </w:rPr>
        <w:t>）</w:t>
      </w:r>
      <w:r>
        <w:rPr>
          <w:rFonts w:hint="eastAsia" w:eastAsia="仿宋" w:cs="Times New Roman"/>
          <w:sz w:val="28"/>
          <w:szCs w:val="28"/>
          <w:lang w:val="en-US" w:eastAsia="zh-CN"/>
        </w:rPr>
        <w:t>表2标准。</w:t>
      </w:r>
    </w:p>
    <w:p>
      <w:pPr>
        <w:pStyle w:val="16"/>
        <w:keepNext w:val="0"/>
        <w:keepLines w:val="0"/>
        <w:pageBreakBefore w:val="0"/>
        <w:widowControl w:val="0"/>
        <w:kinsoku/>
        <w:wordWrap/>
        <w:overflowPunct/>
        <w:topLinePunct w:val="0"/>
        <w:bidi w:val="0"/>
        <w:adjustRightInd/>
        <w:snapToGrid/>
        <w:spacing w:line="480" w:lineRule="exact"/>
        <w:ind w:right="0" w:rightChars="0" w:firstLine="560" w:firstLineChars="200"/>
        <w:jc w:val="left"/>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lang w:val="en-US" w:eastAsia="zh-CN"/>
        </w:rPr>
        <w:t>.厂界噪声</w:t>
      </w:r>
    </w:p>
    <w:p>
      <w:pPr>
        <w:pStyle w:val="16"/>
        <w:keepNext w:val="0"/>
        <w:keepLines w:val="0"/>
        <w:pageBreakBefore w:val="0"/>
        <w:widowControl w:val="0"/>
        <w:kinsoku/>
        <w:wordWrap/>
        <w:overflowPunct/>
        <w:topLinePunct w:val="0"/>
        <w:bidi w:val="0"/>
        <w:adjustRightInd/>
        <w:snapToGrid/>
        <w:spacing w:line="480" w:lineRule="exact"/>
        <w:ind w:left="0" w:leftChars="0" w:right="0" w:rightChars="0" w:firstLine="560" w:firstLineChars="200"/>
        <w:jc w:val="left"/>
        <w:textAlignment w:val="auto"/>
        <w:rPr>
          <w:rFonts w:hint="eastAsia" w:eastAsia="仿宋" w:cs="Times New Roman"/>
          <w:sz w:val="28"/>
          <w:szCs w:val="28"/>
          <w:lang w:val="en-US" w:eastAsia="zh-CN"/>
        </w:rPr>
      </w:pPr>
      <w:r>
        <w:rPr>
          <w:rFonts w:hint="default" w:ascii="Times New Roman" w:hAnsi="Times New Roman" w:eastAsia="仿宋" w:cs="Times New Roman"/>
          <w:sz w:val="28"/>
          <w:szCs w:val="28"/>
        </w:rPr>
        <w:t>监测</w:t>
      </w:r>
      <w:r>
        <w:rPr>
          <w:rFonts w:hint="eastAsia" w:eastAsia="仿宋" w:cs="Times New Roman"/>
          <w:sz w:val="28"/>
          <w:szCs w:val="28"/>
          <w:lang w:eastAsia="zh-CN"/>
        </w:rPr>
        <w:t>结果</w:t>
      </w:r>
      <w:r>
        <w:rPr>
          <w:rFonts w:hint="default" w:ascii="Times New Roman" w:hAnsi="Times New Roman" w:eastAsia="仿宋" w:cs="Times New Roman"/>
          <w:sz w:val="28"/>
          <w:szCs w:val="28"/>
        </w:rPr>
        <w:t>表明</w:t>
      </w:r>
      <w:r>
        <w:rPr>
          <w:rFonts w:hint="eastAsia" w:eastAsia="仿宋" w:cs="Times New Roman"/>
          <w:sz w:val="28"/>
          <w:szCs w:val="28"/>
          <w:lang w:eastAsia="zh-CN"/>
        </w:rPr>
        <w:t>：本项目</w:t>
      </w:r>
      <w:r>
        <w:rPr>
          <w:rFonts w:hint="eastAsia" w:eastAsia="仿宋" w:cs="Times New Roman"/>
          <w:sz w:val="28"/>
          <w:szCs w:val="28"/>
          <w:lang w:val="en-US" w:eastAsia="zh-CN"/>
        </w:rPr>
        <w:t>东、南、西、北厂界昼间噪声达到《工业企业厂界环境噪声排放标准》（GB12348-2008）中2类标准。</w:t>
      </w:r>
    </w:p>
    <w:p>
      <w:pPr>
        <w:pStyle w:val="16"/>
        <w:keepNext w:val="0"/>
        <w:keepLines w:val="0"/>
        <w:pageBreakBefore w:val="0"/>
        <w:widowControl w:val="0"/>
        <w:kinsoku/>
        <w:wordWrap/>
        <w:overflowPunct/>
        <w:topLinePunct w:val="0"/>
        <w:bidi w:val="0"/>
        <w:adjustRightInd/>
        <w:snapToGrid/>
        <w:spacing w:line="480" w:lineRule="exact"/>
        <w:ind w:left="0" w:leftChars="0" w:right="0" w:rightChars="0" w:firstLine="560" w:firstLineChars="200"/>
        <w:jc w:val="left"/>
        <w:textAlignment w:val="auto"/>
        <w:rPr>
          <w:rFonts w:hint="default" w:ascii="Times New Roman" w:hAnsi="Times New Roman" w:eastAsia="仿宋" w:cs="Times New Roman"/>
          <w:sz w:val="28"/>
          <w:szCs w:val="28"/>
        </w:rPr>
      </w:pPr>
      <w:r>
        <w:rPr>
          <w:rFonts w:hint="eastAsia" w:eastAsia="仿宋" w:cs="Times New Roman"/>
          <w:sz w:val="28"/>
          <w:szCs w:val="28"/>
          <w:lang w:val="en-US" w:eastAsia="zh-CN"/>
        </w:rPr>
        <w:t>4</w:t>
      </w:r>
      <w:r>
        <w:rPr>
          <w:rFonts w:hint="default" w:ascii="Times New Roman" w:hAnsi="Times New Roman" w:eastAsia="仿宋" w:cs="Times New Roman"/>
          <w:sz w:val="28"/>
          <w:szCs w:val="28"/>
        </w:rPr>
        <w:t>.固体废物</w:t>
      </w:r>
    </w:p>
    <w:p>
      <w:pPr>
        <w:pStyle w:val="16"/>
        <w:keepNext w:val="0"/>
        <w:keepLines w:val="0"/>
        <w:pageBreakBefore w:val="0"/>
        <w:widowControl w:val="0"/>
        <w:kinsoku/>
        <w:wordWrap/>
        <w:overflowPunct/>
        <w:topLinePunct w:val="0"/>
        <w:bidi w:val="0"/>
        <w:adjustRightInd/>
        <w:snapToGrid/>
        <w:spacing w:line="480" w:lineRule="exact"/>
        <w:ind w:left="0" w:leftChars="0" w:right="0" w:rightChars="0" w:firstLine="560" w:firstLineChars="200"/>
        <w:jc w:val="left"/>
        <w:textAlignment w:val="auto"/>
        <w:rPr>
          <w:rFonts w:hint="default" w:ascii="Times New Roman" w:hAnsi="Times New Roman" w:eastAsia="仿宋" w:cs="Times New Roman"/>
          <w:sz w:val="28"/>
          <w:szCs w:val="28"/>
        </w:rPr>
      </w:pPr>
      <w:r>
        <w:rPr>
          <w:rFonts w:hint="eastAsia" w:eastAsia="仿宋" w:cs="Times New Roman"/>
          <w:sz w:val="28"/>
          <w:szCs w:val="28"/>
          <w:lang w:eastAsia="zh-CN"/>
        </w:rPr>
        <w:t>各类固废收集、处置和综合利用“资源化、减量化、无害化”的处置原则落实，固废实现“零”排放</w:t>
      </w:r>
      <w:r>
        <w:rPr>
          <w:rFonts w:hint="default" w:ascii="Times New Roman" w:hAnsi="Times New Roman" w:eastAsia="仿宋" w:cs="Times New Roman"/>
          <w:sz w:val="28"/>
          <w:szCs w:val="28"/>
        </w:rPr>
        <w:t>。</w:t>
      </w:r>
    </w:p>
    <w:p>
      <w:pPr>
        <w:pStyle w:val="16"/>
        <w:keepNext w:val="0"/>
        <w:keepLines w:val="0"/>
        <w:pageBreakBefore w:val="0"/>
        <w:widowControl w:val="0"/>
        <w:numPr>
          <w:ilvl w:val="0"/>
          <w:numId w:val="2"/>
        </w:numPr>
        <w:kinsoku/>
        <w:wordWrap/>
        <w:overflowPunct/>
        <w:topLinePunct w:val="0"/>
        <w:bidi w:val="0"/>
        <w:adjustRightInd/>
        <w:snapToGrid/>
        <w:spacing w:line="480" w:lineRule="exact"/>
        <w:ind w:left="0" w:leftChars="0" w:right="0" w:rightChars="0" w:firstLine="560" w:firstLineChars="200"/>
        <w:jc w:val="left"/>
        <w:textAlignment w:val="auto"/>
        <w:rPr>
          <w:rFonts w:hint="eastAsia" w:eastAsia="仿宋" w:cs="Times New Roman"/>
          <w:sz w:val="28"/>
          <w:szCs w:val="28"/>
          <w:lang w:val="en-US" w:eastAsia="zh-CN"/>
        </w:rPr>
      </w:pPr>
      <w:r>
        <w:rPr>
          <w:rFonts w:hint="eastAsia" w:eastAsia="仿宋" w:cs="Times New Roman"/>
          <w:sz w:val="28"/>
          <w:szCs w:val="28"/>
          <w:lang w:val="en-US" w:eastAsia="zh-CN"/>
        </w:rPr>
        <w:t>污染物排放总量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lang w:val="en-US" w:eastAsia="zh-CN"/>
        </w:rPr>
      </w:pPr>
      <w:r>
        <w:rPr>
          <w:rFonts w:hint="default" w:ascii="Times New Roman" w:hAnsi="Times New Roman" w:eastAsia="仿宋" w:cs="Times New Roman"/>
          <w:b w:val="0"/>
          <w:bCs/>
          <w:sz w:val="28"/>
          <w:szCs w:val="28"/>
          <w:lang w:val="en-US" w:eastAsia="zh-CN"/>
        </w:rPr>
        <w:t>本项目有组织废气中的非甲烷总烃以及生活污水中化学需氧量、悬浮物、氨氮、总磷、总氮的年排放总量均符合</w:t>
      </w:r>
      <w:r>
        <w:rPr>
          <w:rFonts w:hint="eastAsia" w:ascii="Times New Roman" w:hAnsi="Times New Roman" w:eastAsia="仿宋" w:cs="Times New Roman"/>
          <w:b w:val="0"/>
          <w:bCs/>
          <w:sz w:val="28"/>
          <w:szCs w:val="28"/>
          <w:lang w:val="en-US" w:eastAsia="zh-CN"/>
        </w:rPr>
        <w:t>常州市生态环境局</w:t>
      </w:r>
      <w:r>
        <w:rPr>
          <w:rFonts w:hint="default" w:ascii="Times New Roman" w:hAnsi="Times New Roman" w:eastAsia="仿宋" w:cs="Times New Roman"/>
          <w:b w:val="0"/>
          <w:bCs/>
          <w:sz w:val="28"/>
          <w:szCs w:val="28"/>
          <w:lang w:val="en-US" w:eastAsia="zh-CN"/>
        </w:rPr>
        <w:t>对该建设项目环境影响报告表的总量核定要求</w:t>
      </w:r>
      <w:r>
        <w:rPr>
          <w:rFonts w:hint="eastAsia" w:ascii="Times New Roman" w:hAnsi="Times New Roman" w:eastAsia="仿宋" w:cs="Times New Roman"/>
          <w:b w:val="0"/>
          <w:bCs/>
          <w:sz w:val="28"/>
          <w:szCs w:val="28"/>
          <w:lang w:val="en-US" w:eastAsia="zh-CN"/>
        </w:rPr>
        <w:t>；</w:t>
      </w:r>
      <w:r>
        <w:rPr>
          <w:rFonts w:hint="default" w:ascii="Times New Roman" w:hAnsi="Times New Roman" w:eastAsia="仿宋" w:cs="Times New Roman"/>
          <w:b w:val="0"/>
          <w:bCs/>
          <w:sz w:val="28"/>
          <w:szCs w:val="28"/>
          <w:lang w:val="en-US" w:eastAsia="zh-CN"/>
        </w:rPr>
        <w:t>固废100%处置零排放，符合</w:t>
      </w:r>
      <w:r>
        <w:rPr>
          <w:rFonts w:hint="eastAsia" w:ascii="Times New Roman" w:hAnsi="Times New Roman" w:eastAsia="仿宋" w:cs="Times New Roman"/>
          <w:b w:val="0"/>
          <w:bCs/>
          <w:sz w:val="28"/>
          <w:szCs w:val="28"/>
          <w:lang w:val="en-US" w:eastAsia="zh-CN"/>
        </w:rPr>
        <w:t>常州市生态环境局</w:t>
      </w:r>
      <w:r>
        <w:rPr>
          <w:rFonts w:hint="default" w:ascii="Times New Roman" w:hAnsi="Times New Roman" w:eastAsia="仿宋" w:cs="Times New Roman"/>
          <w:b w:val="0"/>
          <w:bCs/>
          <w:sz w:val="28"/>
          <w:szCs w:val="28"/>
          <w:lang w:val="en-US" w:eastAsia="zh-CN"/>
        </w:rPr>
        <w:t>对该建设项目环境影响报告表的总量核定要求</w:t>
      </w:r>
      <w:r>
        <w:rPr>
          <w:rFonts w:hint="eastAsia" w:ascii="Times New Roman" w:hAnsi="Times New Roman" w:eastAsia="仿宋" w:cs="Times New Roman"/>
          <w:b w:val="0"/>
          <w:bCs/>
          <w:sz w:val="28"/>
          <w:szCs w:val="28"/>
          <w:lang w:val="en-US" w:eastAsia="zh-CN"/>
        </w:rPr>
        <w:t>。</w:t>
      </w:r>
    </w:p>
    <w:p>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right="0" w:rightChars="0" w:firstLine="562" w:firstLineChars="200"/>
        <w:jc w:val="left"/>
        <w:textAlignment w:val="auto"/>
        <w:rPr>
          <w:rFonts w:hint="default" w:eastAsia="仿宋" w:cs="Times New Roman"/>
          <w:sz w:val="28"/>
          <w:szCs w:val="28"/>
          <w:lang w:val="en-US" w:eastAsia="zh-CN"/>
        </w:rPr>
      </w:pPr>
      <w:r>
        <w:rPr>
          <w:rFonts w:hint="default" w:ascii="Times New Roman" w:hAnsi="Times New Roman" w:eastAsia="仿宋" w:cs="Times New Roman"/>
          <w:b/>
          <w:sz w:val="28"/>
          <w:szCs w:val="28"/>
        </w:rPr>
        <w:t>五、工程建设对环境的影响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Times New Roman" w:hAnsi="Times New Roman" w:eastAsia="仿宋" w:cs="Times New Roman"/>
          <w:b w:val="0"/>
          <w:bCs/>
          <w:sz w:val="28"/>
          <w:szCs w:val="28"/>
          <w:lang w:val="en-US" w:eastAsia="zh-CN"/>
        </w:rPr>
      </w:pPr>
      <w:r>
        <w:rPr>
          <w:rFonts w:hint="eastAsia" w:ascii="Times New Roman" w:hAnsi="Times New Roman" w:eastAsia="仿宋" w:cs="Times New Roman"/>
          <w:b w:val="0"/>
          <w:bCs/>
          <w:sz w:val="28"/>
          <w:szCs w:val="28"/>
          <w:lang w:val="en-US" w:eastAsia="zh-CN"/>
        </w:rPr>
        <w:t>1.本次验收项目无生产废水产生，生活污水经市政污水管网接管至滨湖污水处理厂处理</w:t>
      </w:r>
      <w:r>
        <w:rPr>
          <w:rFonts w:hint="default" w:ascii="Times New Roman" w:hAnsi="Times New Roman" w:eastAsia="仿宋" w:cs="Times New Roman"/>
          <w:b w:val="0"/>
          <w:bCs/>
          <w:sz w:val="28"/>
          <w:szCs w:val="28"/>
          <w:lang w:val="en-US" w:eastAsia="zh-CN"/>
        </w:rPr>
        <w:t>，</w:t>
      </w:r>
      <w:r>
        <w:rPr>
          <w:rFonts w:hint="eastAsia" w:ascii="Times New Roman" w:hAnsi="Times New Roman" w:eastAsia="仿宋" w:cs="Times New Roman"/>
          <w:b w:val="0"/>
          <w:bCs/>
          <w:sz w:val="28"/>
          <w:szCs w:val="28"/>
          <w:lang w:val="en-US" w:eastAsia="zh-CN"/>
        </w:rPr>
        <w:t>对周边地表水环境不构成直接影响；</w:t>
      </w:r>
    </w:p>
    <w:p>
      <w:pPr>
        <w:pStyle w:val="6"/>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 w:cs="Times New Roman"/>
          <w:b w:val="0"/>
          <w:bCs/>
          <w:sz w:val="28"/>
          <w:szCs w:val="28"/>
          <w:lang w:val="en-US" w:eastAsia="zh-CN"/>
        </w:rPr>
      </w:pPr>
      <w:r>
        <w:rPr>
          <w:rFonts w:hint="eastAsia" w:ascii="Times New Roman" w:hAnsi="Times New Roman" w:eastAsia="仿宋" w:cs="Times New Roman"/>
          <w:b w:val="0"/>
          <w:bCs/>
          <w:sz w:val="28"/>
          <w:szCs w:val="28"/>
          <w:lang w:val="en-US" w:eastAsia="zh-CN"/>
        </w:rPr>
        <w:t>2.本次验收项目废气达标排放，对周围大气环境影响较小；</w:t>
      </w:r>
    </w:p>
    <w:p>
      <w:pPr>
        <w:pStyle w:val="6"/>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 w:cs="Times New Roman"/>
          <w:b w:val="0"/>
          <w:bCs/>
          <w:sz w:val="28"/>
          <w:szCs w:val="28"/>
          <w:lang w:val="en-US" w:eastAsia="zh-CN"/>
        </w:rPr>
      </w:pPr>
      <w:r>
        <w:rPr>
          <w:rFonts w:hint="eastAsia" w:ascii="Times New Roman" w:hAnsi="Times New Roman" w:eastAsia="仿宋" w:cs="Times New Roman"/>
          <w:b w:val="0"/>
          <w:bCs/>
          <w:sz w:val="28"/>
          <w:szCs w:val="28"/>
          <w:lang w:val="en-US" w:eastAsia="zh-CN"/>
        </w:rPr>
        <w:t>3.验收监测期间，各厂界昼间噪声均达标，对周围环境不产生噪声污染；</w:t>
      </w:r>
    </w:p>
    <w:p>
      <w:pPr>
        <w:pStyle w:val="6"/>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b w:val="0"/>
          <w:bCs/>
          <w:sz w:val="28"/>
          <w:szCs w:val="28"/>
          <w:lang w:val="en-US" w:eastAsia="zh-CN"/>
        </w:rPr>
      </w:pPr>
      <w:r>
        <w:rPr>
          <w:rFonts w:hint="eastAsia" w:ascii="Times New Roman" w:hAnsi="Times New Roman" w:eastAsia="仿宋" w:cs="Times New Roman"/>
          <w:b w:val="0"/>
          <w:bCs/>
          <w:sz w:val="28"/>
          <w:szCs w:val="28"/>
          <w:lang w:val="en-US" w:eastAsia="zh-CN"/>
        </w:rPr>
        <w:t>4.本次验收项目危废堆场等重点防渗区已按环评要求作了防渗、防腐处理，因此对土壤及地下水的影响较小。</w:t>
      </w:r>
    </w:p>
    <w:p>
      <w:pPr>
        <w:keepNext w:val="0"/>
        <w:keepLines w:val="0"/>
        <w:pageBreakBefore w:val="0"/>
        <w:widowControl w:val="0"/>
        <w:kinsoku/>
        <w:wordWrap/>
        <w:overflowPunct/>
        <w:topLinePunct w:val="0"/>
        <w:bidi w:val="0"/>
        <w:spacing w:line="480" w:lineRule="exact"/>
        <w:ind w:left="0" w:leftChars="0" w:right="0" w:rightChars="0"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六、验收结论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rPr>
      </w:pPr>
      <w:r>
        <w:rPr>
          <w:rFonts w:hint="default" w:ascii="Times New Roman" w:hAnsi="Times New Roman" w:eastAsia="仿宋" w:cs="Times New Roman"/>
          <w:sz w:val="28"/>
          <w:szCs w:val="28"/>
        </w:rPr>
        <w:t>验收组认为，该项目在建设过程中执行了建设项目环保“三同时”制度，验收资料齐全，污染防治措施和环境风险防范措施落实到位，验收监测数据表明</w:t>
      </w:r>
      <w:r>
        <w:rPr>
          <w:rFonts w:hint="eastAsia" w:ascii="Times New Roman" w:hAnsi="Times New Roman" w:eastAsia="仿宋" w:cs="Times New Roman"/>
          <w:sz w:val="28"/>
          <w:szCs w:val="28"/>
          <w:lang w:eastAsia="zh-CN"/>
        </w:rPr>
        <w:t>废气、</w:t>
      </w:r>
      <w:r>
        <w:rPr>
          <w:rFonts w:hint="eastAsia" w:ascii="Times New Roman" w:hAnsi="Times New Roman" w:eastAsia="仿宋" w:cs="Times New Roman"/>
          <w:sz w:val="28"/>
          <w:szCs w:val="28"/>
          <w:lang w:val="en-US" w:eastAsia="zh-CN"/>
        </w:rPr>
        <w:t>废水、</w:t>
      </w:r>
      <w:r>
        <w:rPr>
          <w:rFonts w:hint="default" w:ascii="Times New Roman" w:hAnsi="Times New Roman" w:eastAsia="仿宋" w:cs="Times New Roman"/>
          <w:sz w:val="28"/>
          <w:szCs w:val="28"/>
        </w:rPr>
        <w:t>噪声均能达标排放，固废能够合理处置，符合环评报告及审批意见的要求。</w:t>
      </w:r>
    </w:p>
    <w:p>
      <w:pPr>
        <w:keepNext w:val="0"/>
        <w:keepLines w:val="0"/>
        <w:pageBreakBefore w:val="0"/>
        <w:widowControl w:val="0"/>
        <w:kinsoku/>
        <w:wordWrap/>
        <w:overflowPunct/>
        <w:topLinePunct w:val="0"/>
        <w:bidi w:val="0"/>
        <w:spacing w:line="480" w:lineRule="exact"/>
        <w:ind w:left="0" w:leftChars="0" w:right="0" w:rightChars="0"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color w:val="000000"/>
          <w:spacing w:val="0"/>
          <w:position w:val="0"/>
          <w:sz w:val="28"/>
          <w:szCs w:val="28"/>
          <w:shd w:val="clear" w:fill="auto"/>
        </w:rPr>
        <w:t>对照《建设项目竣工环境保护验收暂行办法》（国环规环评〔2017〕4号的要求</w:t>
      </w:r>
      <w:r>
        <w:rPr>
          <w:rFonts w:hint="default" w:ascii="Times New Roman" w:hAnsi="Times New Roman" w:eastAsia="仿宋" w:cs="Times New Roman"/>
          <w:color w:val="000000"/>
          <w:spacing w:val="0"/>
          <w:position w:val="0"/>
          <w:sz w:val="28"/>
          <w:szCs w:val="28"/>
          <w:shd w:val="clear" w:fill="auto"/>
          <w:lang w:eastAsia="zh-CN"/>
        </w:rPr>
        <w:t>，</w:t>
      </w:r>
      <w:r>
        <w:rPr>
          <w:rFonts w:hint="default" w:ascii="Times New Roman" w:hAnsi="Times New Roman" w:eastAsia="仿宋" w:cs="Times New Roman"/>
          <w:sz w:val="28"/>
          <w:szCs w:val="28"/>
        </w:rPr>
        <w:t>验收组一致同意“</w:t>
      </w:r>
      <w:r>
        <w:rPr>
          <w:rFonts w:hint="eastAsia" w:ascii="Times New Roman" w:hAnsi="Times New Roman" w:eastAsia="仿宋" w:cs="Times New Roman"/>
          <w:sz w:val="28"/>
          <w:szCs w:val="28"/>
          <w:lang w:eastAsia="zh-CN"/>
        </w:rPr>
        <w:t>常州市松洋新昊电机有限公司年产步进电机100万台生产项目</w:t>
      </w:r>
      <w:r>
        <w:rPr>
          <w:rFonts w:hint="default" w:ascii="Times New Roman" w:hAnsi="Times New Roman" w:eastAsia="仿宋" w:cs="Times New Roman"/>
          <w:sz w:val="28"/>
          <w:szCs w:val="28"/>
        </w:rPr>
        <w:t>”通过竣工环境保护验收。</w:t>
      </w:r>
    </w:p>
    <w:p>
      <w:pPr>
        <w:keepNext w:val="0"/>
        <w:keepLines w:val="0"/>
        <w:pageBreakBefore w:val="0"/>
        <w:widowControl w:val="0"/>
        <w:kinsoku/>
        <w:wordWrap/>
        <w:overflowPunct/>
        <w:topLinePunct w:val="0"/>
        <w:bidi w:val="0"/>
        <w:spacing w:line="480" w:lineRule="exact"/>
        <w:ind w:left="0" w:leftChars="0" w:right="0" w:rightChars="0" w:firstLine="562" w:firstLineChars="200"/>
        <w:textAlignment w:val="auto"/>
        <w:rPr>
          <w:rFonts w:hint="eastAsia" w:ascii="Times New Roman" w:hAnsi="Times New Roman" w:eastAsia="仿宋" w:cs="Times New Roman"/>
          <w:b/>
          <w:sz w:val="28"/>
          <w:szCs w:val="28"/>
          <w:lang w:eastAsia="zh-CN"/>
        </w:rPr>
      </w:pPr>
      <w:r>
        <w:rPr>
          <w:rFonts w:hint="default" w:ascii="Times New Roman" w:hAnsi="Times New Roman" w:eastAsia="仿宋" w:cs="Times New Roman"/>
          <w:b/>
          <w:sz w:val="28"/>
          <w:szCs w:val="28"/>
        </w:rPr>
        <w:t>七、</w:t>
      </w:r>
      <w:r>
        <w:rPr>
          <w:rFonts w:hint="eastAsia" w:ascii="Times New Roman" w:hAnsi="Times New Roman" w:eastAsia="仿宋" w:cs="Times New Roman"/>
          <w:b/>
          <w:sz w:val="28"/>
          <w:szCs w:val="28"/>
          <w:lang w:eastAsia="zh-CN"/>
        </w:rPr>
        <w:t>后续要求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加强生产管理和污染防治设施运行管理，确保各类污染物稳定达标排放</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并按相关规范要求进行定期自查自测</w:t>
      </w:r>
      <w:r>
        <w:rPr>
          <w:rFonts w:hint="eastAsia" w:ascii="Times New Roman" w:hAnsi="Times New Roman" w:eastAsia="仿宋" w:cs="Times New Roman"/>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kern w:val="2"/>
          <w:sz w:val="28"/>
          <w:szCs w:val="28"/>
          <w:lang w:val="en-US" w:eastAsia="zh-CN" w:bidi="ar-SA"/>
        </w:rPr>
        <w:t>建立规范化危废管理台账，按时进行网上申报并委托有资质单位处置危险废物。</w:t>
      </w:r>
      <w:bookmarkStart w:id="2" w:name="_GoBack"/>
      <w:bookmarkEnd w:id="2"/>
    </w:p>
    <w:p>
      <w:pPr>
        <w:pStyle w:val="7"/>
        <w:widowControl w:val="0"/>
        <w:numPr>
          <w:ilvl w:val="0"/>
          <w:numId w:val="0"/>
        </w:numPr>
        <w:jc w:val="both"/>
        <w:rPr>
          <w:rFonts w:hint="eastAsia" w:ascii="Times New Roman" w:hAnsi="Times New Roman" w:eastAsia="仿宋" w:cs="Times New Roman"/>
          <w:kern w:val="2"/>
          <w:sz w:val="28"/>
          <w:szCs w:val="28"/>
          <w:lang w:val="en-US" w:eastAsia="zh-CN" w:bidi="ar-SA"/>
        </w:rPr>
      </w:pPr>
    </w:p>
    <w:p>
      <w:pPr>
        <w:keepNext w:val="0"/>
        <w:keepLines w:val="0"/>
        <w:pageBreakBefore w:val="0"/>
        <w:widowControl w:val="0"/>
        <w:kinsoku/>
        <w:wordWrap/>
        <w:overflowPunct/>
        <w:topLinePunct w:val="0"/>
        <w:bidi w:val="0"/>
        <w:spacing w:line="480" w:lineRule="exact"/>
        <w:ind w:right="0" w:rightChars="0" w:firstLine="562" w:firstLineChars="200"/>
        <w:textAlignment w:val="auto"/>
        <w:rPr>
          <w:rFonts w:hint="eastAsia" w:ascii="Times New Roman" w:hAnsi="Times New Roman" w:eastAsia="仿宋" w:cs="Times New Roman"/>
          <w:b/>
          <w:sz w:val="28"/>
          <w:szCs w:val="28"/>
          <w:lang w:eastAsia="zh-CN"/>
        </w:rPr>
      </w:pPr>
      <w:r>
        <w:rPr>
          <w:rFonts w:hint="eastAsia" w:ascii="Times New Roman" w:hAnsi="Times New Roman" w:eastAsia="仿宋" w:cs="Times New Roman"/>
          <w:b/>
          <w:sz w:val="28"/>
          <w:szCs w:val="28"/>
          <w:lang w:eastAsia="zh-CN"/>
        </w:rPr>
        <w:t>八</w:t>
      </w:r>
      <w:r>
        <w:rPr>
          <w:rFonts w:hint="default" w:ascii="Times New Roman" w:hAnsi="Times New Roman" w:eastAsia="仿宋" w:cs="Times New Roman"/>
          <w:b/>
          <w:sz w:val="28"/>
          <w:szCs w:val="28"/>
        </w:rPr>
        <w:t>、</w:t>
      </w:r>
      <w:r>
        <w:rPr>
          <w:rFonts w:hint="eastAsia" w:ascii="Times New Roman" w:hAnsi="Times New Roman" w:eastAsia="仿宋" w:cs="Times New Roman"/>
          <w:b/>
          <w:sz w:val="28"/>
          <w:szCs w:val="28"/>
          <w:lang w:eastAsia="zh-CN"/>
        </w:rPr>
        <w:t>验收人员信息</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left"/>
        <w:textAlignment w:val="auto"/>
        <w:rPr>
          <w:rFonts w:hint="eastAsia" w:ascii="仿宋" w:hAnsi="仿宋" w:eastAsia="仿宋" w:cs="仿宋"/>
          <w:b/>
          <w:sz w:val="28"/>
          <w:szCs w:val="28"/>
          <w:lang w:eastAsia="zh-CN"/>
        </w:rPr>
      </w:pPr>
      <w:r>
        <w:rPr>
          <w:rFonts w:hint="eastAsia" w:ascii="Times New Roman" w:hAnsi="Times New Roman" w:eastAsia="仿宋" w:cs="Times New Roman"/>
          <w:sz w:val="28"/>
          <w:szCs w:val="28"/>
          <w:lang w:eastAsia="zh-CN"/>
        </w:rPr>
        <w:t>见签到表。</w:t>
      </w:r>
    </w:p>
    <w:p>
      <w:pPr>
        <w:pStyle w:val="6"/>
        <w:rPr>
          <w:rFonts w:hint="eastAsia" w:ascii="仿宋" w:hAnsi="仿宋" w:eastAsia="仿宋" w:cs="仿宋"/>
          <w:b/>
          <w:sz w:val="28"/>
          <w:szCs w:val="28"/>
          <w:lang w:eastAsia="zh-CN"/>
        </w:rPr>
      </w:pPr>
    </w:p>
    <w:p>
      <w:pPr>
        <w:pStyle w:val="7"/>
        <w:numPr>
          <w:ilvl w:val="0"/>
          <w:numId w:val="0"/>
        </w:numPr>
        <w:rPr>
          <w:rFonts w:hint="eastAsia"/>
          <w:lang w:eastAsia="zh-CN"/>
        </w:rPr>
      </w:pPr>
    </w:p>
    <w:p>
      <w:pPr>
        <w:pStyle w:val="7"/>
        <w:numPr>
          <w:ilvl w:val="0"/>
          <w:numId w:val="0"/>
        </w:numPr>
        <w:rPr>
          <w:rFonts w:hint="eastAsia"/>
          <w:lang w:eastAsia="zh-CN"/>
        </w:rPr>
      </w:pPr>
    </w:p>
    <w:p>
      <w:pPr>
        <w:pStyle w:val="7"/>
        <w:numPr>
          <w:ilvl w:val="0"/>
          <w:numId w:val="0"/>
        </w:numPr>
        <w:rPr>
          <w:rFonts w:hint="eastAsia"/>
          <w:lang w:eastAsia="zh-CN"/>
        </w:rPr>
      </w:pPr>
    </w:p>
    <w:p>
      <w:pPr>
        <w:pStyle w:val="7"/>
        <w:numPr>
          <w:ilvl w:val="0"/>
          <w:numId w:val="0"/>
        </w:numPr>
        <w:rPr>
          <w:rFonts w:hint="eastAsia"/>
          <w:lang w:eastAsia="zh-CN"/>
        </w:rPr>
      </w:pPr>
    </w:p>
    <w:p>
      <w:pPr>
        <w:pStyle w:val="7"/>
        <w:numPr>
          <w:ilvl w:val="0"/>
          <w:numId w:val="0"/>
        </w:numPr>
        <w:rPr>
          <w:rFonts w:hint="eastAsia"/>
          <w:lang w:eastAsia="zh-CN"/>
        </w:rPr>
      </w:pPr>
    </w:p>
    <w:p>
      <w:pPr>
        <w:pStyle w:val="7"/>
        <w:numPr>
          <w:ilvl w:val="0"/>
          <w:numId w:val="0"/>
        </w:numPr>
        <w:rPr>
          <w:rFonts w:hint="eastAsia"/>
          <w:lang w:eastAsia="zh-CN"/>
        </w:rPr>
      </w:pPr>
    </w:p>
    <w:p>
      <w:pPr>
        <w:pStyle w:val="7"/>
        <w:numPr>
          <w:ilvl w:val="0"/>
          <w:numId w:val="0"/>
        </w:num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right"/>
        <w:textAlignment w:val="auto"/>
        <w:rPr>
          <w:rFonts w:hint="eastAsia" w:ascii="仿宋" w:hAnsi="仿宋" w:eastAsia="仿宋" w:cs="仿宋"/>
          <w:b w:val="0"/>
          <w:bCs/>
          <w:color w:val="auto"/>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eastAsia="zh-CN"/>
        </w:rPr>
        <w:t>常州市松洋新昊电机有限公司</w:t>
      </w:r>
      <w:r>
        <w:rPr>
          <w:rFonts w:hint="eastAsia" w:ascii="仿宋" w:hAnsi="仿宋" w:eastAsia="仿宋" w:cs="仿宋"/>
          <w:b w:val="0"/>
          <w:bCs/>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right"/>
        <w:textAlignment w:val="auto"/>
        <w:rPr>
          <w:rFonts w:hint="eastAsia"/>
          <w:b w:val="0"/>
          <w:bCs/>
          <w:color w:val="auto"/>
        </w:rPr>
      </w:pPr>
      <w:r>
        <w:rPr>
          <w:rFonts w:hint="eastAsia" w:ascii="仿宋" w:hAnsi="仿宋" w:eastAsia="仿宋" w:cs="仿宋"/>
          <w:b w:val="0"/>
          <w:bCs/>
          <w:color w:val="auto"/>
          <w:sz w:val="28"/>
          <w:szCs w:val="28"/>
        </w:rPr>
        <w:t xml:space="preserve"> </w:t>
      </w:r>
      <w:r>
        <w:rPr>
          <w:rFonts w:hint="eastAsia" w:ascii="仿宋" w:hAnsi="仿宋" w:eastAsia="仿宋" w:cs="仿宋"/>
          <w:b w:val="0"/>
          <w:bCs/>
          <w:color w:val="auto"/>
          <w:sz w:val="28"/>
          <w:szCs w:val="28"/>
          <w:highlight w:val="none"/>
        </w:rPr>
        <w:t>二〇</w:t>
      </w:r>
      <w:r>
        <w:rPr>
          <w:rFonts w:hint="eastAsia" w:ascii="仿宋" w:hAnsi="仿宋" w:eastAsia="仿宋" w:cs="仿宋"/>
          <w:b w:val="0"/>
          <w:bCs/>
          <w:color w:val="auto"/>
          <w:sz w:val="28"/>
          <w:szCs w:val="28"/>
          <w:highlight w:val="none"/>
          <w:lang w:val="en-US" w:eastAsia="zh-CN"/>
        </w:rPr>
        <w:t>二一</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八</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二十二</w:t>
      </w:r>
      <w:r>
        <w:rPr>
          <w:rFonts w:hint="eastAsia" w:ascii="仿宋" w:hAnsi="仿宋" w:eastAsia="仿宋" w:cs="仿宋"/>
          <w:b w:val="0"/>
          <w:bCs/>
          <w:color w:val="auto"/>
          <w:sz w:val="28"/>
          <w:szCs w:val="28"/>
          <w:highlight w:val="none"/>
        </w:rPr>
        <w:t>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A72C2"/>
    <w:multiLevelType w:val="singleLevel"/>
    <w:tmpl w:val="943A72C2"/>
    <w:lvl w:ilvl="0" w:tentative="0">
      <w:start w:val="5"/>
      <w:numFmt w:val="decimal"/>
      <w:lvlText w:val="%1."/>
      <w:lvlJc w:val="left"/>
      <w:pPr>
        <w:tabs>
          <w:tab w:val="left" w:pos="312"/>
        </w:tabs>
      </w:pPr>
    </w:lvl>
  </w:abstractNum>
  <w:abstractNum w:abstractNumId="1">
    <w:nsid w:val="4631E5BA"/>
    <w:multiLevelType w:val="singleLevel"/>
    <w:tmpl w:val="4631E5BA"/>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D017C"/>
    <w:rsid w:val="00004A5B"/>
    <w:rsid w:val="000158EE"/>
    <w:rsid w:val="00032045"/>
    <w:rsid w:val="00043FDF"/>
    <w:rsid w:val="0005660F"/>
    <w:rsid w:val="00057A5A"/>
    <w:rsid w:val="00071519"/>
    <w:rsid w:val="00075427"/>
    <w:rsid w:val="00096AA3"/>
    <w:rsid w:val="000A3047"/>
    <w:rsid w:val="000F620F"/>
    <w:rsid w:val="0014105F"/>
    <w:rsid w:val="001543E0"/>
    <w:rsid w:val="0015735E"/>
    <w:rsid w:val="00161A80"/>
    <w:rsid w:val="00162215"/>
    <w:rsid w:val="00197F25"/>
    <w:rsid w:val="001A545C"/>
    <w:rsid w:val="001C523F"/>
    <w:rsid w:val="001D6EF4"/>
    <w:rsid w:val="001E6F6B"/>
    <w:rsid w:val="0022066F"/>
    <w:rsid w:val="0024343B"/>
    <w:rsid w:val="002537EC"/>
    <w:rsid w:val="0026278F"/>
    <w:rsid w:val="00287D26"/>
    <w:rsid w:val="002A052F"/>
    <w:rsid w:val="002A49AA"/>
    <w:rsid w:val="002B4003"/>
    <w:rsid w:val="002E2AE4"/>
    <w:rsid w:val="002F1402"/>
    <w:rsid w:val="00324CBF"/>
    <w:rsid w:val="00335BB1"/>
    <w:rsid w:val="0034463D"/>
    <w:rsid w:val="003505D7"/>
    <w:rsid w:val="00371DFF"/>
    <w:rsid w:val="0039148F"/>
    <w:rsid w:val="003D1192"/>
    <w:rsid w:val="00403C83"/>
    <w:rsid w:val="00452867"/>
    <w:rsid w:val="00456DBF"/>
    <w:rsid w:val="004A0622"/>
    <w:rsid w:val="004B1995"/>
    <w:rsid w:val="004B6303"/>
    <w:rsid w:val="004B6C48"/>
    <w:rsid w:val="005016F0"/>
    <w:rsid w:val="00515B2C"/>
    <w:rsid w:val="00534899"/>
    <w:rsid w:val="00553D2F"/>
    <w:rsid w:val="005605D6"/>
    <w:rsid w:val="0056199A"/>
    <w:rsid w:val="00593BDD"/>
    <w:rsid w:val="005A0753"/>
    <w:rsid w:val="005B65ED"/>
    <w:rsid w:val="00603939"/>
    <w:rsid w:val="00621999"/>
    <w:rsid w:val="00683A18"/>
    <w:rsid w:val="006A1F93"/>
    <w:rsid w:val="006C275F"/>
    <w:rsid w:val="006C3379"/>
    <w:rsid w:val="0071736F"/>
    <w:rsid w:val="00740E39"/>
    <w:rsid w:val="00746A85"/>
    <w:rsid w:val="00751276"/>
    <w:rsid w:val="00753EC9"/>
    <w:rsid w:val="0076305A"/>
    <w:rsid w:val="007644AD"/>
    <w:rsid w:val="007807AF"/>
    <w:rsid w:val="00786419"/>
    <w:rsid w:val="0079118D"/>
    <w:rsid w:val="007A48F8"/>
    <w:rsid w:val="007B627F"/>
    <w:rsid w:val="008366A1"/>
    <w:rsid w:val="00856569"/>
    <w:rsid w:val="008773C0"/>
    <w:rsid w:val="00882A87"/>
    <w:rsid w:val="008B1052"/>
    <w:rsid w:val="008D017C"/>
    <w:rsid w:val="008F5949"/>
    <w:rsid w:val="00903F2E"/>
    <w:rsid w:val="00916B8B"/>
    <w:rsid w:val="00925590"/>
    <w:rsid w:val="009259C3"/>
    <w:rsid w:val="00927208"/>
    <w:rsid w:val="00934897"/>
    <w:rsid w:val="00957867"/>
    <w:rsid w:val="009A2905"/>
    <w:rsid w:val="009C0549"/>
    <w:rsid w:val="009E510D"/>
    <w:rsid w:val="00A07535"/>
    <w:rsid w:val="00A7343D"/>
    <w:rsid w:val="00A75D04"/>
    <w:rsid w:val="00AE39FC"/>
    <w:rsid w:val="00AF54C9"/>
    <w:rsid w:val="00AF6E52"/>
    <w:rsid w:val="00AF7A21"/>
    <w:rsid w:val="00B25CD7"/>
    <w:rsid w:val="00B35616"/>
    <w:rsid w:val="00B43E47"/>
    <w:rsid w:val="00BC6AD8"/>
    <w:rsid w:val="00C06BB7"/>
    <w:rsid w:val="00C41141"/>
    <w:rsid w:val="00C56907"/>
    <w:rsid w:val="00C6786C"/>
    <w:rsid w:val="00CA44E7"/>
    <w:rsid w:val="00CE6453"/>
    <w:rsid w:val="00D405E1"/>
    <w:rsid w:val="00D62B48"/>
    <w:rsid w:val="00D95360"/>
    <w:rsid w:val="00DC40BD"/>
    <w:rsid w:val="00DC7529"/>
    <w:rsid w:val="00DF4481"/>
    <w:rsid w:val="00E009ED"/>
    <w:rsid w:val="00E22626"/>
    <w:rsid w:val="00E34BBE"/>
    <w:rsid w:val="00E61F78"/>
    <w:rsid w:val="00E66166"/>
    <w:rsid w:val="00EA16DB"/>
    <w:rsid w:val="00EB5687"/>
    <w:rsid w:val="00ED3B06"/>
    <w:rsid w:val="00EE3349"/>
    <w:rsid w:val="00EE74B5"/>
    <w:rsid w:val="00EF025D"/>
    <w:rsid w:val="00F03E5F"/>
    <w:rsid w:val="00F164F6"/>
    <w:rsid w:val="00F246A9"/>
    <w:rsid w:val="00F8082A"/>
    <w:rsid w:val="00FA4960"/>
    <w:rsid w:val="00FC3D10"/>
    <w:rsid w:val="00FD55DD"/>
    <w:rsid w:val="010C473C"/>
    <w:rsid w:val="011F568B"/>
    <w:rsid w:val="012B198D"/>
    <w:rsid w:val="012D23E1"/>
    <w:rsid w:val="015A6F03"/>
    <w:rsid w:val="022002C9"/>
    <w:rsid w:val="02532425"/>
    <w:rsid w:val="02897EFF"/>
    <w:rsid w:val="02DF0F1F"/>
    <w:rsid w:val="033732EC"/>
    <w:rsid w:val="036C7B08"/>
    <w:rsid w:val="036D51FC"/>
    <w:rsid w:val="03A35013"/>
    <w:rsid w:val="03C06241"/>
    <w:rsid w:val="03DA3D37"/>
    <w:rsid w:val="045C2644"/>
    <w:rsid w:val="04725E1B"/>
    <w:rsid w:val="04A54DC8"/>
    <w:rsid w:val="04CD703F"/>
    <w:rsid w:val="051B327D"/>
    <w:rsid w:val="052975F1"/>
    <w:rsid w:val="0667123E"/>
    <w:rsid w:val="0670057D"/>
    <w:rsid w:val="068A44C5"/>
    <w:rsid w:val="06C96E74"/>
    <w:rsid w:val="06FF274F"/>
    <w:rsid w:val="073B1BC3"/>
    <w:rsid w:val="07752FE0"/>
    <w:rsid w:val="078059A0"/>
    <w:rsid w:val="07E24BA0"/>
    <w:rsid w:val="07F146D3"/>
    <w:rsid w:val="07F50E9B"/>
    <w:rsid w:val="07F60160"/>
    <w:rsid w:val="09163E71"/>
    <w:rsid w:val="093E1207"/>
    <w:rsid w:val="09751222"/>
    <w:rsid w:val="09774090"/>
    <w:rsid w:val="09FA4BD1"/>
    <w:rsid w:val="09FC54FF"/>
    <w:rsid w:val="0A9C083F"/>
    <w:rsid w:val="0AAF212D"/>
    <w:rsid w:val="0AC412A2"/>
    <w:rsid w:val="0AE21804"/>
    <w:rsid w:val="0AFC1B55"/>
    <w:rsid w:val="0B241DF8"/>
    <w:rsid w:val="0B305B65"/>
    <w:rsid w:val="0B32388D"/>
    <w:rsid w:val="0B492720"/>
    <w:rsid w:val="0B922073"/>
    <w:rsid w:val="0BE60B27"/>
    <w:rsid w:val="0C226E84"/>
    <w:rsid w:val="0C466692"/>
    <w:rsid w:val="0C5B1820"/>
    <w:rsid w:val="0CAC3F6C"/>
    <w:rsid w:val="0CBA3378"/>
    <w:rsid w:val="0D155182"/>
    <w:rsid w:val="0D472A29"/>
    <w:rsid w:val="0D9F3271"/>
    <w:rsid w:val="0DED2572"/>
    <w:rsid w:val="0E004CDB"/>
    <w:rsid w:val="0E3C5D04"/>
    <w:rsid w:val="0EA4478A"/>
    <w:rsid w:val="0EC04FFC"/>
    <w:rsid w:val="0F097A34"/>
    <w:rsid w:val="0F7337A5"/>
    <w:rsid w:val="0FC11E11"/>
    <w:rsid w:val="0FD86409"/>
    <w:rsid w:val="10326461"/>
    <w:rsid w:val="103D7C18"/>
    <w:rsid w:val="10B045C7"/>
    <w:rsid w:val="10B46DD0"/>
    <w:rsid w:val="10E66282"/>
    <w:rsid w:val="10E74A0A"/>
    <w:rsid w:val="111C040F"/>
    <w:rsid w:val="11215C92"/>
    <w:rsid w:val="11397A44"/>
    <w:rsid w:val="11B755CB"/>
    <w:rsid w:val="11CC6B3F"/>
    <w:rsid w:val="11F46371"/>
    <w:rsid w:val="120031CF"/>
    <w:rsid w:val="12063762"/>
    <w:rsid w:val="12313CB7"/>
    <w:rsid w:val="123D5BB7"/>
    <w:rsid w:val="1279076C"/>
    <w:rsid w:val="12AE0DBC"/>
    <w:rsid w:val="12DC0C43"/>
    <w:rsid w:val="12E3372A"/>
    <w:rsid w:val="134402C2"/>
    <w:rsid w:val="13DC1BB1"/>
    <w:rsid w:val="13DD5622"/>
    <w:rsid w:val="141C486C"/>
    <w:rsid w:val="1446396D"/>
    <w:rsid w:val="146766DE"/>
    <w:rsid w:val="149006F4"/>
    <w:rsid w:val="15056270"/>
    <w:rsid w:val="15AA7CE0"/>
    <w:rsid w:val="15BE2355"/>
    <w:rsid w:val="15BF6348"/>
    <w:rsid w:val="160D1657"/>
    <w:rsid w:val="16125A70"/>
    <w:rsid w:val="16145B44"/>
    <w:rsid w:val="16175802"/>
    <w:rsid w:val="16562FB0"/>
    <w:rsid w:val="16AB372F"/>
    <w:rsid w:val="16B92F97"/>
    <w:rsid w:val="16D303F1"/>
    <w:rsid w:val="16EA2F2A"/>
    <w:rsid w:val="176B419D"/>
    <w:rsid w:val="179627FA"/>
    <w:rsid w:val="180A093E"/>
    <w:rsid w:val="180C7116"/>
    <w:rsid w:val="188D1022"/>
    <w:rsid w:val="18B925D0"/>
    <w:rsid w:val="18BC17F1"/>
    <w:rsid w:val="19336084"/>
    <w:rsid w:val="19393B06"/>
    <w:rsid w:val="19D31310"/>
    <w:rsid w:val="1A1A2455"/>
    <w:rsid w:val="1A4455CB"/>
    <w:rsid w:val="1A7547F6"/>
    <w:rsid w:val="1AB54362"/>
    <w:rsid w:val="1B68044E"/>
    <w:rsid w:val="1B8244C6"/>
    <w:rsid w:val="1B894DFE"/>
    <w:rsid w:val="1B907B6F"/>
    <w:rsid w:val="1BAA0F25"/>
    <w:rsid w:val="1BD6256E"/>
    <w:rsid w:val="1BFD7B8F"/>
    <w:rsid w:val="1C7A2828"/>
    <w:rsid w:val="1CA1420A"/>
    <w:rsid w:val="1DAC6379"/>
    <w:rsid w:val="1DE461CC"/>
    <w:rsid w:val="1DEF648C"/>
    <w:rsid w:val="1E542E0B"/>
    <w:rsid w:val="1E6F7F8A"/>
    <w:rsid w:val="1E9E66EA"/>
    <w:rsid w:val="1EB15526"/>
    <w:rsid w:val="1F056BAC"/>
    <w:rsid w:val="1FAE1717"/>
    <w:rsid w:val="1FB85F2A"/>
    <w:rsid w:val="1FFC0B9C"/>
    <w:rsid w:val="201462D2"/>
    <w:rsid w:val="2085146B"/>
    <w:rsid w:val="20870B93"/>
    <w:rsid w:val="213532D6"/>
    <w:rsid w:val="214341AA"/>
    <w:rsid w:val="21A10AEA"/>
    <w:rsid w:val="21CF6035"/>
    <w:rsid w:val="21D34C1C"/>
    <w:rsid w:val="21FC3571"/>
    <w:rsid w:val="22685AF7"/>
    <w:rsid w:val="22B00CF0"/>
    <w:rsid w:val="23436B2A"/>
    <w:rsid w:val="236641AE"/>
    <w:rsid w:val="236A3517"/>
    <w:rsid w:val="23EE6F1D"/>
    <w:rsid w:val="23F432F9"/>
    <w:rsid w:val="23F72CDE"/>
    <w:rsid w:val="249A6EA6"/>
    <w:rsid w:val="249B0751"/>
    <w:rsid w:val="24B92D1C"/>
    <w:rsid w:val="24FC35DE"/>
    <w:rsid w:val="250D1355"/>
    <w:rsid w:val="25134450"/>
    <w:rsid w:val="255502B6"/>
    <w:rsid w:val="25591F89"/>
    <w:rsid w:val="25655E09"/>
    <w:rsid w:val="25957A56"/>
    <w:rsid w:val="25B66CE8"/>
    <w:rsid w:val="2643612B"/>
    <w:rsid w:val="266E4F75"/>
    <w:rsid w:val="267D04B4"/>
    <w:rsid w:val="26B820B4"/>
    <w:rsid w:val="26EA42CD"/>
    <w:rsid w:val="270560E6"/>
    <w:rsid w:val="2708591E"/>
    <w:rsid w:val="272978A4"/>
    <w:rsid w:val="272E3D43"/>
    <w:rsid w:val="27AC5EB5"/>
    <w:rsid w:val="27E74F95"/>
    <w:rsid w:val="27F658A8"/>
    <w:rsid w:val="28AE4631"/>
    <w:rsid w:val="29107224"/>
    <w:rsid w:val="2940698A"/>
    <w:rsid w:val="29532144"/>
    <w:rsid w:val="29542A3E"/>
    <w:rsid w:val="29784D1F"/>
    <w:rsid w:val="297B2569"/>
    <w:rsid w:val="29BF5342"/>
    <w:rsid w:val="29F74E1F"/>
    <w:rsid w:val="2A00346A"/>
    <w:rsid w:val="2A47253F"/>
    <w:rsid w:val="2C9063BF"/>
    <w:rsid w:val="2CC931B9"/>
    <w:rsid w:val="2CEA2F57"/>
    <w:rsid w:val="2D26525A"/>
    <w:rsid w:val="2D2E6C67"/>
    <w:rsid w:val="2DB054BB"/>
    <w:rsid w:val="2E3676D6"/>
    <w:rsid w:val="2E3F0A35"/>
    <w:rsid w:val="2E526472"/>
    <w:rsid w:val="2EA2405A"/>
    <w:rsid w:val="2EA262E9"/>
    <w:rsid w:val="2EDC4326"/>
    <w:rsid w:val="2F410637"/>
    <w:rsid w:val="2F8955DA"/>
    <w:rsid w:val="2F8A1468"/>
    <w:rsid w:val="2FE8721A"/>
    <w:rsid w:val="300B014F"/>
    <w:rsid w:val="30181415"/>
    <w:rsid w:val="30401274"/>
    <w:rsid w:val="30E209CB"/>
    <w:rsid w:val="30E23C28"/>
    <w:rsid w:val="3115125A"/>
    <w:rsid w:val="31182C08"/>
    <w:rsid w:val="32223679"/>
    <w:rsid w:val="327B4206"/>
    <w:rsid w:val="32DE1223"/>
    <w:rsid w:val="334471B8"/>
    <w:rsid w:val="339E3853"/>
    <w:rsid w:val="339F268C"/>
    <w:rsid w:val="33CB218C"/>
    <w:rsid w:val="33F45812"/>
    <w:rsid w:val="3418110E"/>
    <w:rsid w:val="34890437"/>
    <w:rsid w:val="349F3D4E"/>
    <w:rsid w:val="34CB582F"/>
    <w:rsid w:val="34D732C1"/>
    <w:rsid w:val="356F0BC5"/>
    <w:rsid w:val="3599339B"/>
    <w:rsid w:val="35C92C1E"/>
    <w:rsid w:val="362031D3"/>
    <w:rsid w:val="362F79F3"/>
    <w:rsid w:val="36751732"/>
    <w:rsid w:val="36DA666F"/>
    <w:rsid w:val="37794867"/>
    <w:rsid w:val="37E12F49"/>
    <w:rsid w:val="37E62C3B"/>
    <w:rsid w:val="38364D39"/>
    <w:rsid w:val="385F7A0B"/>
    <w:rsid w:val="386475A9"/>
    <w:rsid w:val="386879AF"/>
    <w:rsid w:val="388A1C58"/>
    <w:rsid w:val="390139B4"/>
    <w:rsid w:val="39042E45"/>
    <w:rsid w:val="392058FD"/>
    <w:rsid w:val="39253DEE"/>
    <w:rsid w:val="396B25D2"/>
    <w:rsid w:val="39A552D0"/>
    <w:rsid w:val="39B25D18"/>
    <w:rsid w:val="39F6024C"/>
    <w:rsid w:val="3A3D11FA"/>
    <w:rsid w:val="3AD12F2D"/>
    <w:rsid w:val="3AE04816"/>
    <w:rsid w:val="3B235444"/>
    <w:rsid w:val="3B546DB1"/>
    <w:rsid w:val="3B557CEE"/>
    <w:rsid w:val="3B5F7B69"/>
    <w:rsid w:val="3B6C55D4"/>
    <w:rsid w:val="3BB13363"/>
    <w:rsid w:val="3BB60561"/>
    <w:rsid w:val="3BBE7056"/>
    <w:rsid w:val="3C4C62C7"/>
    <w:rsid w:val="3C4D41A2"/>
    <w:rsid w:val="3CFE0F1A"/>
    <w:rsid w:val="3DAF560B"/>
    <w:rsid w:val="3E404ADE"/>
    <w:rsid w:val="3E7D0D5B"/>
    <w:rsid w:val="3E841ACB"/>
    <w:rsid w:val="3EB4619E"/>
    <w:rsid w:val="3F0C1340"/>
    <w:rsid w:val="3F19503A"/>
    <w:rsid w:val="3F347C0D"/>
    <w:rsid w:val="3F3A346B"/>
    <w:rsid w:val="3F5F1391"/>
    <w:rsid w:val="3FE4641B"/>
    <w:rsid w:val="403C5FD3"/>
    <w:rsid w:val="408515EF"/>
    <w:rsid w:val="41490A5D"/>
    <w:rsid w:val="41672D80"/>
    <w:rsid w:val="416F2986"/>
    <w:rsid w:val="41A63D96"/>
    <w:rsid w:val="41A70564"/>
    <w:rsid w:val="422111C5"/>
    <w:rsid w:val="423A222E"/>
    <w:rsid w:val="423B306E"/>
    <w:rsid w:val="42761890"/>
    <w:rsid w:val="42BB29A2"/>
    <w:rsid w:val="42DA7BEA"/>
    <w:rsid w:val="42DB7912"/>
    <w:rsid w:val="42DC2978"/>
    <w:rsid w:val="430B77F5"/>
    <w:rsid w:val="435F5E0C"/>
    <w:rsid w:val="43E45419"/>
    <w:rsid w:val="43E53BAC"/>
    <w:rsid w:val="43F61EA8"/>
    <w:rsid w:val="43FE53E4"/>
    <w:rsid w:val="442E4EB2"/>
    <w:rsid w:val="449227B1"/>
    <w:rsid w:val="44C02820"/>
    <w:rsid w:val="452E63D5"/>
    <w:rsid w:val="4538461C"/>
    <w:rsid w:val="454E6FC9"/>
    <w:rsid w:val="458C16B6"/>
    <w:rsid w:val="45A364BC"/>
    <w:rsid w:val="45BE2C6C"/>
    <w:rsid w:val="46143129"/>
    <w:rsid w:val="465233D6"/>
    <w:rsid w:val="46A217EC"/>
    <w:rsid w:val="46AB36E9"/>
    <w:rsid w:val="46B7673D"/>
    <w:rsid w:val="47136402"/>
    <w:rsid w:val="47286520"/>
    <w:rsid w:val="47DE2A11"/>
    <w:rsid w:val="47F15705"/>
    <w:rsid w:val="485A666E"/>
    <w:rsid w:val="487410D5"/>
    <w:rsid w:val="48CC0E09"/>
    <w:rsid w:val="48DE5E4E"/>
    <w:rsid w:val="4949061A"/>
    <w:rsid w:val="49802FE8"/>
    <w:rsid w:val="49F6642D"/>
    <w:rsid w:val="4A074052"/>
    <w:rsid w:val="4A3B7966"/>
    <w:rsid w:val="4A57624D"/>
    <w:rsid w:val="4A7A61AC"/>
    <w:rsid w:val="4A7D3E45"/>
    <w:rsid w:val="4AFA13F3"/>
    <w:rsid w:val="4B1F0987"/>
    <w:rsid w:val="4B6D6DCF"/>
    <w:rsid w:val="4B720046"/>
    <w:rsid w:val="4BA972E6"/>
    <w:rsid w:val="4BC4000C"/>
    <w:rsid w:val="4BD961D5"/>
    <w:rsid w:val="4BF8341A"/>
    <w:rsid w:val="4C5C400D"/>
    <w:rsid w:val="4CA2204A"/>
    <w:rsid w:val="4CA83CCF"/>
    <w:rsid w:val="4CF15DEE"/>
    <w:rsid w:val="4D601E66"/>
    <w:rsid w:val="4D7235C5"/>
    <w:rsid w:val="4D743CF1"/>
    <w:rsid w:val="4DDC174F"/>
    <w:rsid w:val="4E053832"/>
    <w:rsid w:val="4E0E7198"/>
    <w:rsid w:val="4E62364B"/>
    <w:rsid w:val="4ECC3A0E"/>
    <w:rsid w:val="4EF34425"/>
    <w:rsid w:val="4F5C0522"/>
    <w:rsid w:val="4F7B416C"/>
    <w:rsid w:val="4FA42D81"/>
    <w:rsid w:val="4FB73ACC"/>
    <w:rsid w:val="4FC01F29"/>
    <w:rsid w:val="501604D1"/>
    <w:rsid w:val="504578E1"/>
    <w:rsid w:val="50566E65"/>
    <w:rsid w:val="50651F79"/>
    <w:rsid w:val="50871CD3"/>
    <w:rsid w:val="509955DA"/>
    <w:rsid w:val="50BE77C2"/>
    <w:rsid w:val="51134993"/>
    <w:rsid w:val="511E5E31"/>
    <w:rsid w:val="517B5980"/>
    <w:rsid w:val="51992437"/>
    <w:rsid w:val="519E129F"/>
    <w:rsid w:val="51BF76AB"/>
    <w:rsid w:val="51E414F2"/>
    <w:rsid w:val="51F37B23"/>
    <w:rsid w:val="521C2D2E"/>
    <w:rsid w:val="522E0A22"/>
    <w:rsid w:val="525E13FC"/>
    <w:rsid w:val="529A5AA3"/>
    <w:rsid w:val="52B301C1"/>
    <w:rsid w:val="52D73D48"/>
    <w:rsid w:val="539D086A"/>
    <w:rsid w:val="53A64AEE"/>
    <w:rsid w:val="53BE397F"/>
    <w:rsid w:val="54610BD1"/>
    <w:rsid w:val="54EE6283"/>
    <w:rsid w:val="5511584E"/>
    <w:rsid w:val="55672BAC"/>
    <w:rsid w:val="55871555"/>
    <w:rsid w:val="55F04950"/>
    <w:rsid w:val="560B026C"/>
    <w:rsid w:val="56765664"/>
    <w:rsid w:val="56AA5B74"/>
    <w:rsid w:val="56DA6EE9"/>
    <w:rsid w:val="56DF67AE"/>
    <w:rsid w:val="57A74822"/>
    <w:rsid w:val="57ED29C2"/>
    <w:rsid w:val="58476F24"/>
    <w:rsid w:val="5876367D"/>
    <w:rsid w:val="58980047"/>
    <w:rsid w:val="59755F11"/>
    <w:rsid w:val="59A81DC3"/>
    <w:rsid w:val="59CC2C3E"/>
    <w:rsid w:val="5A0D74D7"/>
    <w:rsid w:val="5AF558A1"/>
    <w:rsid w:val="5B0147EA"/>
    <w:rsid w:val="5B5C0136"/>
    <w:rsid w:val="5BDD364F"/>
    <w:rsid w:val="5BF101CF"/>
    <w:rsid w:val="5C302D88"/>
    <w:rsid w:val="5C32784C"/>
    <w:rsid w:val="5C3915DE"/>
    <w:rsid w:val="5C560837"/>
    <w:rsid w:val="5C565E12"/>
    <w:rsid w:val="5C842138"/>
    <w:rsid w:val="5C9A4A9E"/>
    <w:rsid w:val="5CEE781D"/>
    <w:rsid w:val="5CF56C10"/>
    <w:rsid w:val="5D5277C6"/>
    <w:rsid w:val="5D686116"/>
    <w:rsid w:val="5DB4400B"/>
    <w:rsid w:val="5DD238AE"/>
    <w:rsid w:val="5E2B4C80"/>
    <w:rsid w:val="5E4E72AE"/>
    <w:rsid w:val="5E5D2B4D"/>
    <w:rsid w:val="5EAC35C7"/>
    <w:rsid w:val="5EDE0FC3"/>
    <w:rsid w:val="5F67751C"/>
    <w:rsid w:val="5F77206B"/>
    <w:rsid w:val="5FBB30D0"/>
    <w:rsid w:val="5FCE6CDE"/>
    <w:rsid w:val="60270E29"/>
    <w:rsid w:val="6047587B"/>
    <w:rsid w:val="604B5168"/>
    <w:rsid w:val="605E4926"/>
    <w:rsid w:val="609D3724"/>
    <w:rsid w:val="60F9516C"/>
    <w:rsid w:val="60FE47A2"/>
    <w:rsid w:val="615E0AEE"/>
    <w:rsid w:val="618019F8"/>
    <w:rsid w:val="62204A74"/>
    <w:rsid w:val="624A0F8C"/>
    <w:rsid w:val="62CC0C1E"/>
    <w:rsid w:val="62E42BBB"/>
    <w:rsid w:val="62F52EBE"/>
    <w:rsid w:val="63717EB0"/>
    <w:rsid w:val="63840A97"/>
    <w:rsid w:val="63AF37E5"/>
    <w:rsid w:val="63D0106B"/>
    <w:rsid w:val="63F20033"/>
    <w:rsid w:val="63F34884"/>
    <w:rsid w:val="64A33763"/>
    <w:rsid w:val="6516521F"/>
    <w:rsid w:val="65532CB5"/>
    <w:rsid w:val="658F367B"/>
    <w:rsid w:val="65A15552"/>
    <w:rsid w:val="65BE20F9"/>
    <w:rsid w:val="65D24C53"/>
    <w:rsid w:val="666B462A"/>
    <w:rsid w:val="66711E06"/>
    <w:rsid w:val="66F3742E"/>
    <w:rsid w:val="6719542A"/>
    <w:rsid w:val="673355BE"/>
    <w:rsid w:val="673B322F"/>
    <w:rsid w:val="6788088A"/>
    <w:rsid w:val="67A3085C"/>
    <w:rsid w:val="67B75E4C"/>
    <w:rsid w:val="67E8235A"/>
    <w:rsid w:val="68025707"/>
    <w:rsid w:val="68240CF6"/>
    <w:rsid w:val="68683D39"/>
    <w:rsid w:val="68B77220"/>
    <w:rsid w:val="68C3289F"/>
    <w:rsid w:val="68C7364B"/>
    <w:rsid w:val="68EC0470"/>
    <w:rsid w:val="69317324"/>
    <w:rsid w:val="69C77A79"/>
    <w:rsid w:val="69E71EE8"/>
    <w:rsid w:val="6A10261E"/>
    <w:rsid w:val="6A995064"/>
    <w:rsid w:val="6C0B2BAF"/>
    <w:rsid w:val="6C0C1E19"/>
    <w:rsid w:val="6C6871C5"/>
    <w:rsid w:val="6CD10BF0"/>
    <w:rsid w:val="6D3168B3"/>
    <w:rsid w:val="6D70392A"/>
    <w:rsid w:val="6D903876"/>
    <w:rsid w:val="6E3079BC"/>
    <w:rsid w:val="6E416755"/>
    <w:rsid w:val="6EAD739B"/>
    <w:rsid w:val="6EAF13D1"/>
    <w:rsid w:val="6ED57DB8"/>
    <w:rsid w:val="6F024D5C"/>
    <w:rsid w:val="6F4127B2"/>
    <w:rsid w:val="6F760D93"/>
    <w:rsid w:val="6FA20E62"/>
    <w:rsid w:val="6FAC1FB7"/>
    <w:rsid w:val="6FD62A03"/>
    <w:rsid w:val="70010C5C"/>
    <w:rsid w:val="702C4BD4"/>
    <w:rsid w:val="70604F2F"/>
    <w:rsid w:val="706F6D16"/>
    <w:rsid w:val="70784A85"/>
    <w:rsid w:val="709A2B65"/>
    <w:rsid w:val="71873166"/>
    <w:rsid w:val="71C102FC"/>
    <w:rsid w:val="71F746AD"/>
    <w:rsid w:val="71FC43CF"/>
    <w:rsid w:val="72405033"/>
    <w:rsid w:val="7277241B"/>
    <w:rsid w:val="72B71C68"/>
    <w:rsid w:val="72C7064F"/>
    <w:rsid w:val="72CC4714"/>
    <w:rsid w:val="732C262C"/>
    <w:rsid w:val="73647269"/>
    <w:rsid w:val="73814FF4"/>
    <w:rsid w:val="743E51F5"/>
    <w:rsid w:val="74954236"/>
    <w:rsid w:val="7581475E"/>
    <w:rsid w:val="75B84E2C"/>
    <w:rsid w:val="75DD5847"/>
    <w:rsid w:val="76070856"/>
    <w:rsid w:val="76317CF4"/>
    <w:rsid w:val="765851A0"/>
    <w:rsid w:val="767B7C0C"/>
    <w:rsid w:val="76D57035"/>
    <w:rsid w:val="77025BC3"/>
    <w:rsid w:val="77E51A52"/>
    <w:rsid w:val="78140A83"/>
    <w:rsid w:val="782C3677"/>
    <w:rsid w:val="7857273B"/>
    <w:rsid w:val="787B20BD"/>
    <w:rsid w:val="78A16F5B"/>
    <w:rsid w:val="78E11377"/>
    <w:rsid w:val="791539C8"/>
    <w:rsid w:val="794F7CF5"/>
    <w:rsid w:val="7983469E"/>
    <w:rsid w:val="79DA1E0D"/>
    <w:rsid w:val="79FF4E17"/>
    <w:rsid w:val="7A467675"/>
    <w:rsid w:val="7A60254B"/>
    <w:rsid w:val="7A787DDC"/>
    <w:rsid w:val="7A9B3255"/>
    <w:rsid w:val="7ADB6729"/>
    <w:rsid w:val="7B2D594A"/>
    <w:rsid w:val="7B907383"/>
    <w:rsid w:val="7B9F54C4"/>
    <w:rsid w:val="7BCE4915"/>
    <w:rsid w:val="7BD20647"/>
    <w:rsid w:val="7BFC7F3F"/>
    <w:rsid w:val="7C7460A2"/>
    <w:rsid w:val="7C91661E"/>
    <w:rsid w:val="7CF24EBD"/>
    <w:rsid w:val="7CFF3ABC"/>
    <w:rsid w:val="7DCA77CA"/>
    <w:rsid w:val="7E2A73DE"/>
    <w:rsid w:val="7E441EDF"/>
    <w:rsid w:val="7E7C48DB"/>
    <w:rsid w:val="7E8402B2"/>
    <w:rsid w:val="7E92179D"/>
    <w:rsid w:val="7EC45098"/>
    <w:rsid w:val="7EF859B3"/>
    <w:rsid w:val="7F1C318C"/>
    <w:rsid w:val="7F805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adjustRightInd w:val="0"/>
      <w:snapToGrid w:val="0"/>
      <w:outlineLvl w:val="1"/>
    </w:pPr>
    <w:rPr>
      <w:b/>
      <w:sz w:val="28"/>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4">
    <w:name w:val="Normal Indent"/>
    <w:basedOn w:val="1"/>
    <w:qFormat/>
    <w:uiPriority w:val="0"/>
    <w:pPr>
      <w:ind w:firstLine="420"/>
    </w:pPr>
  </w:style>
  <w:style w:type="paragraph" w:styleId="5">
    <w:name w:val="annotation text"/>
    <w:basedOn w:val="1"/>
    <w:semiHidden/>
    <w:unhideWhenUsed/>
    <w:qFormat/>
    <w:uiPriority w:val="99"/>
    <w:pPr>
      <w:jc w:val="left"/>
    </w:pPr>
  </w:style>
  <w:style w:type="paragraph" w:styleId="6">
    <w:name w:val="Body Text"/>
    <w:basedOn w:val="1"/>
    <w:next w:val="7"/>
    <w:unhideWhenUsed/>
    <w:qFormat/>
    <w:uiPriority w:val="99"/>
    <w:rPr>
      <w:rFonts w:ascii="仿宋_GB2312" w:eastAsia="仿宋_GB2312"/>
      <w:sz w:val="28"/>
      <w:szCs w:val="20"/>
    </w:rPr>
  </w:style>
  <w:style w:type="paragraph" w:styleId="7">
    <w:name w:val="List Bullet 5"/>
    <w:basedOn w:val="1"/>
    <w:semiHidden/>
    <w:unhideWhenUsed/>
    <w:qFormat/>
    <w:uiPriority w:val="99"/>
    <w:pPr>
      <w:numPr>
        <w:ilvl w:val="0"/>
        <w:numId w:val="1"/>
      </w:numPr>
    </w:pPr>
  </w:style>
  <w:style w:type="paragraph" w:styleId="8">
    <w:name w:val="footer"/>
    <w:basedOn w:val="1"/>
    <w:link w:val="14"/>
    <w:unhideWhenUsed/>
    <w:qFormat/>
    <w:uiPriority w:val="99"/>
    <w:pPr>
      <w:tabs>
        <w:tab w:val="center" w:pos="4153"/>
        <w:tab w:val="right" w:pos="8306"/>
      </w:tabs>
      <w:snapToGrid w:val="0"/>
    </w:pPr>
    <w:rPr>
      <w:sz w:val="20"/>
      <w:szCs w:val="20"/>
    </w:rPr>
  </w:style>
  <w:style w:type="paragraph" w:styleId="9">
    <w:name w:val="header"/>
    <w:basedOn w:val="1"/>
    <w:link w:val="13"/>
    <w:unhideWhenUsed/>
    <w:qFormat/>
    <w:uiPriority w:val="99"/>
    <w:pPr>
      <w:tabs>
        <w:tab w:val="center" w:pos="4153"/>
        <w:tab w:val="right" w:pos="8306"/>
      </w:tabs>
      <w:snapToGrid w:val="0"/>
    </w:pPr>
    <w:rPr>
      <w:sz w:val="20"/>
      <w:szCs w:val="20"/>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9"/>
    <w:semiHidden/>
    <w:qFormat/>
    <w:uiPriority w:val="99"/>
    <w:rPr>
      <w:kern w:val="2"/>
      <w:lang w:eastAsia="zh-CN"/>
    </w:rPr>
  </w:style>
  <w:style w:type="character" w:customStyle="1" w:styleId="14">
    <w:name w:val="页脚 Char"/>
    <w:basedOn w:val="12"/>
    <w:link w:val="8"/>
    <w:semiHidden/>
    <w:qFormat/>
    <w:uiPriority w:val="99"/>
    <w:rPr>
      <w:kern w:val="2"/>
      <w:lang w:eastAsia="zh-CN"/>
    </w:rPr>
  </w:style>
  <w:style w:type="paragraph" w:customStyle="1" w:styleId="15">
    <w:name w:val="Char"/>
    <w:basedOn w:val="1"/>
    <w:qFormat/>
    <w:uiPriority w:val="0"/>
    <w:rPr>
      <w:rFonts w:ascii="宋体" w:hAnsi="Times New Roman" w:eastAsia="宋体" w:cs="Times New Roman"/>
      <w:kern w:val="0"/>
      <w:sz w:val="24"/>
      <w:szCs w:val="20"/>
    </w:rPr>
  </w:style>
  <w:style w:type="paragraph" w:customStyle="1" w:styleId="16">
    <w:name w:val="样式 样式 样式 自动设置 + 五号 段前: 0.5 行 行距: 单倍行距 + 段前: 0.5 行"/>
    <w:basedOn w:val="1"/>
    <w:qFormat/>
    <w:uiPriority w:val="0"/>
    <w:pPr>
      <w:autoSpaceDE w:val="0"/>
      <w:autoSpaceDN w:val="0"/>
      <w:adjustRightInd w:val="0"/>
      <w:snapToGrid w:val="0"/>
    </w:pPr>
    <w:rPr>
      <w:rFonts w:ascii="Times New Roman" w:hAnsi="Times New Roman" w:eastAsia="宋体" w:cs="宋体"/>
      <w:szCs w:val="20"/>
    </w:rPr>
  </w:style>
  <w:style w:type="paragraph" w:customStyle="1" w:styleId="17">
    <w:name w:val="列出段落1"/>
    <w:basedOn w:val="1"/>
    <w:qFormat/>
    <w:uiPriority w:val="34"/>
    <w:pPr>
      <w:ind w:firstLine="420" w:firstLineChars="200"/>
    </w:pPr>
    <w:rPr>
      <w:rFonts w:ascii="Calibri" w:hAnsi="Calibri" w:eastAsia="宋体" w:cs="Times New Roman"/>
    </w:rPr>
  </w:style>
  <w:style w:type="paragraph" w:customStyle="1" w:styleId="18">
    <w:name w:val="首行缩进"/>
    <w:basedOn w:val="1"/>
    <w:qFormat/>
    <w:uiPriority w:val="0"/>
    <w:pPr>
      <w:adjustRightInd w:val="0"/>
      <w:spacing w:line="360" w:lineRule="auto"/>
      <w:ind w:firstLine="480" w:firstLineChars="200"/>
      <w:textAlignment w:val="baseline"/>
    </w:pPr>
    <w:rPr>
      <w:sz w:val="24"/>
    </w:rPr>
  </w:style>
  <w:style w:type="paragraph" w:customStyle="1" w:styleId="19">
    <w:name w:val="无间隔"/>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51FED-B005-4441-8084-FF79F4FC38D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3177</Words>
  <Characters>3443</Characters>
  <Lines>42</Lines>
  <Paragraphs>12</Paragraphs>
  <TotalTime>4</TotalTime>
  <ScaleCrop>false</ScaleCrop>
  <LinksUpToDate>false</LinksUpToDate>
  <CharactersWithSpaces>3475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2017-10-13T02:19:00Z</dcterms:created>
  <dc:creator>微软用户</dc:creator>
  <cp:lastModifiedBy>未来</cp:lastModifiedBy>
  <cp:lastPrinted>2019-09-20T12:59:00Z</cp:lastPrinted>
  <dcterms:modified xsi:type="dcterms:W3CDTF">2021-08-26T05:55:23Z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BBB69F5B5EC443C7A93CA792F5EEDF8F</vt:lpwstr>
  </property>
</Properties>
</file>